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104AA1" w:rsidRDefault="00A11A47" w:rsidP="002C27E5">
      <w:pPr>
        <w:pStyle w:val="10"/>
        <w:keepNext/>
        <w:keepLines/>
        <w:shd w:val="clear" w:color="auto" w:fill="auto"/>
        <w:tabs>
          <w:tab w:val="left" w:pos="1560"/>
          <w:tab w:val="left" w:pos="3261"/>
        </w:tabs>
        <w:spacing w:after="0" w:line="240" w:lineRule="auto"/>
        <w:ind w:left="20"/>
        <w:rPr>
          <w:sz w:val="28"/>
          <w:szCs w:val="28"/>
        </w:rPr>
      </w:pPr>
      <w:bookmarkStart w:id="0" w:name="bookmark0"/>
      <w:r>
        <w:rPr>
          <w:sz w:val="28"/>
          <w:szCs w:val="28"/>
        </w:rPr>
        <w:t>С</w:t>
      </w:r>
      <w:r w:rsidR="002C27E5">
        <w:rPr>
          <w:sz w:val="28"/>
          <w:szCs w:val="28"/>
        </w:rPr>
        <w:t>водн</w:t>
      </w:r>
      <w:r>
        <w:rPr>
          <w:sz w:val="28"/>
          <w:szCs w:val="28"/>
        </w:rPr>
        <w:t xml:space="preserve">ый </w:t>
      </w:r>
      <w:r w:rsidR="002C27E5">
        <w:rPr>
          <w:sz w:val="28"/>
          <w:szCs w:val="28"/>
        </w:rPr>
        <w:t xml:space="preserve">отчет </w:t>
      </w:r>
      <w:bookmarkEnd w:id="0"/>
      <w:r w:rsidR="004B20D6" w:rsidRPr="00104AA1">
        <w:rPr>
          <w:sz w:val="28"/>
          <w:szCs w:val="28"/>
        </w:rPr>
        <w:t>о проведении оценки регулирующего воздействия</w:t>
      </w:r>
      <w:r w:rsidR="002C27E5">
        <w:rPr>
          <w:sz w:val="28"/>
          <w:szCs w:val="28"/>
        </w:rPr>
        <w:t xml:space="preserve"> </w:t>
      </w:r>
      <w:r w:rsidR="004B20D6" w:rsidRPr="00104AA1">
        <w:rPr>
          <w:sz w:val="28"/>
          <w:szCs w:val="28"/>
        </w:rPr>
        <w:t>проекта нормативного правового акта</w:t>
      </w:r>
    </w:p>
    <w:p w:rsidR="004B20D6" w:rsidRPr="00104AA1" w:rsidRDefault="004B20D6" w:rsidP="006A5676">
      <w:pPr>
        <w:pStyle w:val="20"/>
        <w:keepNext/>
        <w:keepLines/>
        <w:shd w:val="clear" w:color="auto" w:fill="auto"/>
        <w:tabs>
          <w:tab w:val="left" w:pos="1560"/>
          <w:tab w:val="left" w:pos="3261"/>
        </w:tabs>
        <w:spacing w:before="0" w:after="0" w:line="240" w:lineRule="auto"/>
        <w:ind w:left="20"/>
        <w:rPr>
          <w:sz w:val="28"/>
          <w:szCs w:val="28"/>
        </w:rPr>
      </w:pPr>
      <w:bookmarkStart w:id="1" w:name="bookmark2"/>
    </w:p>
    <w:p w:rsidR="004B20D6" w:rsidRDefault="004B20D6" w:rsidP="008C0A17">
      <w:pPr>
        <w:pStyle w:val="20"/>
        <w:keepNext/>
        <w:keepLines/>
        <w:numPr>
          <w:ilvl w:val="0"/>
          <w:numId w:val="10"/>
        </w:numPr>
        <w:shd w:val="clear" w:color="auto" w:fill="auto"/>
        <w:tabs>
          <w:tab w:val="left" w:pos="1560"/>
          <w:tab w:val="left" w:pos="3261"/>
        </w:tabs>
        <w:spacing w:before="0" w:after="0" w:line="240" w:lineRule="auto"/>
        <w:jc w:val="center"/>
        <w:rPr>
          <w:sz w:val="28"/>
          <w:szCs w:val="28"/>
        </w:rPr>
      </w:pPr>
      <w:r w:rsidRPr="00104AA1">
        <w:rPr>
          <w:sz w:val="28"/>
          <w:szCs w:val="28"/>
        </w:rPr>
        <w:t>Общая информация</w:t>
      </w:r>
    </w:p>
    <w:p w:rsidR="008C0A17" w:rsidRPr="00104AA1" w:rsidRDefault="008C0A17" w:rsidP="008C0A17">
      <w:pPr>
        <w:pStyle w:val="20"/>
        <w:keepNext/>
        <w:keepLines/>
        <w:shd w:val="clear" w:color="auto" w:fill="auto"/>
        <w:tabs>
          <w:tab w:val="left" w:pos="1560"/>
          <w:tab w:val="left" w:pos="3261"/>
        </w:tabs>
        <w:spacing w:before="0" w:after="0" w:line="240" w:lineRule="auto"/>
        <w:ind w:left="740"/>
        <w:rPr>
          <w:sz w:val="28"/>
          <w:szCs w:val="28"/>
        </w:rPr>
      </w:pPr>
    </w:p>
    <w:p w:rsidR="00AD4B3A" w:rsidRDefault="003941D5" w:rsidP="00063929">
      <w:pPr>
        <w:pStyle w:val="20"/>
        <w:keepNext/>
        <w:keepLines/>
        <w:shd w:val="clear" w:color="auto" w:fill="auto"/>
        <w:tabs>
          <w:tab w:val="left" w:pos="1560"/>
          <w:tab w:val="left" w:pos="3261"/>
        </w:tabs>
        <w:spacing w:before="0" w:after="0" w:line="240" w:lineRule="auto"/>
        <w:ind w:left="20" w:firstLine="547"/>
        <w:rPr>
          <w:b w:val="0"/>
          <w:sz w:val="28"/>
          <w:szCs w:val="28"/>
        </w:rPr>
      </w:pPr>
      <w:r w:rsidRPr="00104AA1">
        <w:rPr>
          <w:b w:val="0"/>
          <w:sz w:val="28"/>
          <w:szCs w:val="28"/>
        </w:rPr>
        <w:t>1.1. Вид и наименование проекта нормативного правового акта:</w:t>
      </w:r>
      <w:r w:rsidR="002A48E8">
        <w:rPr>
          <w:b w:val="0"/>
          <w:sz w:val="28"/>
          <w:szCs w:val="28"/>
        </w:rPr>
        <w:t xml:space="preserve"> </w:t>
      </w:r>
    </w:p>
    <w:p w:rsidR="00104AA1" w:rsidRPr="00104AA1" w:rsidRDefault="00063929" w:rsidP="00063929">
      <w:pPr>
        <w:pStyle w:val="20"/>
        <w:keepNext/>
        <w:keepLines/>
        <w:shd w:val="clear" w:color="auto" w:fill="auto"/>
        <w:tabs>
          <w:tab w:val="left" w:pos="1560"/>
          <w:tab w:val="left" w:pos="3261"/>
        </w:tabs>
        <w:spacing w:before="0" w:after="0" w:line="240" w:lineRule="auto"/>
        <w:ind w:left="20" w:firstLine="547"/>
        <w:rPr>
          <w:b w:val="0"/>
          <w:sz w:val="28"/>
          <w:szCs w:val="28"/>
        </w:rPr>
      </w:pPr>
      <w:r w:rsidRPr="00063929">
        <w:rPr>
          <w:b w:val="0"/>
          <w:sz w:val="28"/>
          <w:szCs w:val="28"/>
        </w:rPr>
        <w:t>проект закона Новосибирской области «О внесении изменений в Закон Новосибирской области «О налогах и особенностях налогообложения отдельных категорий налогоплательщиков в Новосибирской области» и в Закон Новосибирской области «О политике Новосибирской области в сфере развития инновационной системы».</w:t>
      </w:r>
    </w:p>
    <w:p w:rsidR="00AD4B3A" w:rsidRDefault="00104AA1" w:rsidP="00AD4B3A">
      <w:pPr>
        <w:pStyle w:val="20"/>
        <w:keepNext/>
        <w:keepLines/>
        <w:shd w:val="clear" w:color="auto" w:fill="auto"/>
        <w:tabs>
          <w:tab w:val="left" w:pos="1560"/>
          <w:tab w:val="left" w:pos="3261"/>
        </w:tabs>
        <w:spacing w:before="0" w:after="0" w:line="240" w:lineRule="auto"/>
        <w:ind w:left="20" w:firstLine="547"/>
        <w:rPr>
          <w:b w:val="0"/>
          <w:sz w:val="28"/>
          <w:szCs w:val="28"/>
        </w:rPr>
      </w:pPr>
      <w:r w:rsidRPr="00104AA1">
        <w:rPr>
          <w:b w:val="0"/>
          <w:sz w:val="28"/>
          <w:szCs w:val="28"/>
        </w:rPr>
        <w:t>1.2. Разработчик проекта нормативного правового акта:</w:t>
      </w:r>
      <w:r w:rsidR="002A48E8">
        <w:rPr>
          <w:b w:val="0"/>
          <w:sz w:val="28"/>
          <w:szCs w:val="28"/>
        </w:rPr>
        <w:t xml:space="preserve"> </w:t>
      </w:r>
    </w:p>
    <w:p w:rsidR="00E62EF0" w:rsidRPr="00104AA1" w:rsidRDefault="00AD4B3A" w:rsidP="00AD4B3A">
      <w:pPr>
        <w:pStyle w:val="20"/>
        <w:keepNext/>
        <w:keepLines/>
        <w:shd w:val="clear" w:color="auto" w:fill="auto"/>
        <w:tabs>
          <w:tab w:val="left" w:pos="1560"/>
          <w:tab w:val="left" w:pos="3261"/>
        </w:tabs>
        <w:spacing w:before="0" w:after="0" w:line="240" w:lineRule="auto"/>
        <w:ind w:left="20" w:firstLine="547"/>
        <w:rPr>
          <w:b w:val="0"/>
          <w:sz w:val="28"/>
          <w:szCs w:val="28"/>
        </w:rPr>
      </w:pPr>
      <w:r w:rsidRPr="00AD4B3A">
        <w:rPr>
          <w:b w:val="0"/>
          <w:sz w:val="28"/>
          <w:szCs w:val="28"/>
        </w:rPr>
        <w:t>министерство образования, науки и инновационной политики Новосибирской области</w:t>
      </w:r>
    </w:p>
    <w:p w:rsidR="003941D5" w:rsidRPr="00E62EF0" w:rsidRDefault="00E62EF0" w:rsidP="002A48E8">
      <w:pPr>
        <w:pStyle w:val="20"/>
        <w:keepNext/>
        <w:keepLines/>
        <w:shd w:val="clear" w:color="auto" w:fill="auto"/>
        <w:tabs>
          <w:tab w:val="left" w:pos="1560"/>
          <w:tab w:val="left" w:pos="3261"/>
        </w:tabs>
        <w:spacing w:before="0" w:after="0" w:line="240" w:lineRule="auto"/>
        <w:ind w:left="20" w:firstLine="547"/>
        <w:rPr>
          <w:b w:val="0"/>
          <w:sz w:val="28"/>
          <w:szCs w:val="28"/>
        </w:rPr>
      </w:pPr>
      <w:r w:rsidRPr="00E62EF0">
        <w:rPr>
          <w:b w:val="0"/>
          <w:sz w:val="28"/>
          <w:szCs w:val="28"/>
        </w:rPr>
        <w:t>1.3. Контактная информация разработчика нормативного правового акта:</w:t>
      </w:r>
    </w:p>
    <w:p w:rsidR="00366228" w:rsidRPr="00366228" w:rsidRDefault="00366228" w:rsidP="00366228">
      <w:pPr>
        <w:widowControl/>
        <w:ind w:firstLine="709"/>
        <w:rPr>
          <w:rFonts w:ascii="Times New Roman" w:eastAsia="Times New Roman" w:hAnsi="Times New Roman" w:cs="Times New Roman"/>
          <w:color w:val="auto"/>
          <w:sz w:val="28"/>
          <w:szCs w:val="28"/>
          <w:lang w:bidi="ar-SA"/>
        </w:rPr>
      </w:pPr>
      <w:r w:rsidRPr="00366228">
        <w:rPr>
          <w:rFonts w:ascii="Times New Roman" w:eastAsia="Times New Roman" w:hAnsi="Times New Roman" w:cs="Times New Roman"/>
          <w:color w:val="auto"/>
          <w:sz w:val="28"/>
          <w:szCs w:val="28"/>
          <w:lang w:bidi="ar-SA"/>
        </w:rPr>
        <w:t>Ф.И.О.: Цой Андрей Викторович</w:t>
      </w:r>
    </w:p>
    <w:p w:rsidR="00366228" w:rsidRPr="00366228" w:rsidRDefault="00366228" w:rsidP="00366228">
      <w:pPr>
        <w:widowControl/>
        <w:ind w:firstLine="709"/>
        <w:jc w:val="both"/>
        <w:rPr>
          <w:rFonts w:ascii="Times New Roman" w:eastAsia="Times New Roman" w:hAnsi="Times New Roman" w:cs="Times New Roman"/>
          <w:color w:val="auto"/>
          <w:sz w:val="28"/>
          <w:szCs w:val="28"/>
          <w:lang w:bidi="ar-SA"/>
        </w:rPr>
      </w:pPr>
      <w:r w:rsidRPr="00366228">
        <w:rPr>
          <w:rFonts w:ascii="Times New Roman" w:eastAsia="Times New Roman" w:hAnsi="Times New Roman" w:cs="Times New Roman"/>
          <w:color w:val="auto"/>
          <w:sz w:val="28"/>
          <w:szCs w:val="28"/>
          <w:lang w:bidi="ar-SA"/>
        </w:rPr>
        <w:t>Должность</w:t>
      </w:r>
      <w:r w:rsidR="008C0A17">
        <w:rPr>
          <w:rFonts w:ascii="Times New Roman" w:eastAsia="Times New Roman" w:hAnsi="Times New Roman" w:cs="Times New Roman"/>
          <w:color w:val="auto"/>
          <w:sz w:val="28"/>
          <w:szCs w:val="28"/>
          <w:lang w:bidi="ar-SA"/>
        </w:rPr>
        <w:t>:</w:t>
      </w:r>
      <w:r w:rsidRPr="00366228">
        <w:rPr>
          <w:rFonts w:ascii="Times New Roman" w:eastAsia="Times New Roman" w:hAnsi="Times New Roman" w:cs="Times New Roman"/>
          <w:color w:val="auto"/>
          <w:sz w:val="28"/>
          <w:szCs w:val="28"/>
          <w:lang w:bidi="ar-SA"/>
        </w:rPr>
        <w:t xml:space="preserve"> и. о. начальника отдела науки и инноваций управления научно-образовательного комплекса и инноваций министерства образования, науки и инновационной политики Новосибирской области</w:t>
      </w:r>
    </w:p>
    <w:p w:rsidR="00366228" w:rsidRPr="00366228" w:rsidRDefault="00366228" w:rsidP="00366228">
      <w:pPr>
        <w:widowControl/>
        <w:ind w:firstLine="709"/>
        <w:rPr>
          <w:rFonts w:ascii="Times New Roman" w:eastAsia="Times New Roman" w:hAnsi="Times New Roman" w:cs="Times New Roman"/>
          <w:color w:val="auto"/>
          <w:sz w:val="28"/>
          <w:szCs w:val="28"/>
          <w:lang w:bidi="ar-SA"/>
        </w:rPr>
      </w:pPr>
      <w:r w:rsidRPr="00366228">
        <w:rPr>
          <w:rFonts w:ascii="Times New Roman" w:eastAsia="Times New Roman" w:hAnsi="Times New Roman" w:cs="Times New Roman"/>
          <w:color w:val="auto"/>
          <w:sz w:val="28"/>
          <w:szCs w:val="28"/>
          <w:lang w:bidi="ar-SA"/>
        </w:rPr>
        <w:t>Тел</w:t>
      </w:r>
      <w:r>
        <w:rPr>
          <w:rFonts w:ascii="Times New Roman" w:eastAsia="Times New Roman" w:hAnsi="Times New Roman" w:cs="Times New Roman"/>
          <w:color w:val="auto"/>
          <w:sz w:val="28"/>
          <w:szCs w:val="28"/>
          <w:lang w:bidi="ar-SA"/>
        </w:rPr>
        <w:t>ефон</w:t>
      </w:r>
      <w:r w:rsidRPr="00366228">
        <w:rPr>
          <w:rFonts w:ascii="Times New Roman" w:eastAsia="Times New Roman" w:hAnsi="Times New Roman" w:cs="Times New Roman"/>
          <w:color w:val="auto"/>
          <w:sz w:val="28"/>
          <w:szCs w:val="28"/>
          <w:lang w:bidi="ar-SA"/>
        </w:rPr>
        <w:t>: (383) 223 03 94</w:t>
      </w:r>
      <w:r>
        <w:rPr>
          <w:rFonts w:ascii="Times New Roman" w:eastAsia="Times New Roman" w:hAnsi="Times New Roman" w:cs="Times New Roman"/>
          <w:color w:val="auto"/>
          <w:sz w:val="28"/>
          <w:szCs w:val="28"/>
          <w:lang w:bidi="ar-SA"/>
        </w:rPr>
        <w:t>, а</w:t>
      </w:r>
      <w:r w:rsidRPr="00366228">
        <w:rPr>
          <w:rFonts w:ascii="Times New Roman" w:eastAsia="Times New Roman" w:hAnsi="Times New Roman" w:cs="Times New Roman"/>
          <w:color w:val="auto"/>
          <w:sz w:val="28"/>
          <w:szCs w:val="28"/>
          <w:lang w:bidi="ar-SA"/>
        </w:rPr>
        <w:t xml:space="preserve">дрес электронной почты: </w:t>
      </w:r>
      <w:hyperlink r:id="rId9" w:history="1">
        <w:r w:rsidRPr="00366228">
          <w:rPr>
            <w:rFonts w:ascii="Times New Roman" w:eastAsia="Times New Roman" w:hAnsi="Times New Roman" w:cs="Times New Roman"/>
            <w:color w:val="0000FF" w:themeColor="hyperlink"/>
            <w:sz w:val="28"/>
            <w:szCs w:val="28"/>
            <w:u w:val="single"/>
            <w:lang w:bidi="ar-SA"/>
          </w:rPr>
          <w:t>tsoy@nso.ru</w:t>
        </w:r>
      </w:hyperlink>
    </w:p>
    <w:p w:rsidR="003941D5" w:rsidRPr="00104AA1" w:rsidRDefault="003941D5" w:rsidP="006A5676">
      <w:pPr>
        <w:pStyle w:val="20"/>
        <w:keepNext/>
        <w:keepLines/>
        <w:shd w:val="clear" w:color="auto" w:fill="auto"/>
        <w:tabs>
          <w:tab w:val="left" w:pos="1560"/>
          <w:tab w:val="left" w:pos="3261"/>
        </w:tabs>
        <w:spacing w:before="0" w:after="0" w:line="240" w:lineRule="auto"/>
        <w:ind w:left="20"/>
        <w:rPr>
          <w:sz w:val="28"/>
          <w:szCs w:val="28"/>
        </w:rPr>
      </w:pPr>
    </w:p>
    <w:p w:rsidR="006A5676" w:rsidRDefault="006E16B7"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104AA1">
        <w:rPr>
          <w:sz w:val="28"/>
          <w:szCs w:val="28"/>
        </w:rPr>
        <w:t>I</w:t>
      </w:r>
      <w:r w:rsidR="006A5676">
        <w:rPr>
          <w:sz w:val="28"/>
          <w:szCs w:val="28"/>
          <w:lang w:val="en-US"/>
        </w:rPr>
        <w:t>I</w:t>
      </w:r>
      <w:r w:rsidRPr="00104AA1">
        <w:rPr>
          <w:sz w:val="28"/>
          <w:szCs w:val="28"/>
        </w:rPr>
        <w:t>. Описание проблем и предлагаемого регулирования</w:t>
      </w:r>
    </w:p>
    <w:p w:rsidR="00894A5C" w:rsidRPr="00104AA1" w:rsidRDefault="006E16B7" w:rsidP="002A48E8">
      <w:pPr>
        <w:pStyle w:val="20"/>
        <w:keepNext/>
        <w:keepLines/>
        <w:shd w:val="clear" w:color="auto" w:fill="auto"/>
        <w:tabs>
          <w:tab w:val="left" w:pos="1560"/>
          <w:tab w:val="left" w:pos="3261"/>
          <w:tab w:val="left" w:pos="10206"/>
        </w:tabs>
        <w:spacing w:before="0" w:after="0" w:line="240" w:lineRule="auto"/>
        <w:ind w:left="20" w:firstLine="547"/>
        <w:rPr>
          <w:sz w:val="28"/>
          <w:szCs w:val="28"/>
        </w:rPr>
      </w:pPr>
      <w:r w:rsidRPr="00104AA1">
        <w:rPr>
          <w:sz w:val="28"/>
          <w:szCs w:val="28"/>
        </w:rPr>
        <w:t>1. Краткая характеристика пробле</w:t>
      </w:r>
      <w:r w:rsidR="006A5676">
        <w:rPr>
          <w:sz w:val="28"/>
          <w:szCs w:val="28"/>
        </w:rPr>
        <w:t xml:space="preserve">м, на решение которых направлен </w:t>
      </w:r>
      <w:r w:rsidRPr="00104AA1">
        <w:rPr>
          <w:sz w:val="28"/>
          <w:szCs w:val="28"/>
        </w:rPr>
        <w:t>проект</w:t>
      </w:r>
      <w:r w:rsidR="006A5676">
        <w:rPr>
          <w:sz w:val="28"/>
          <w:szCs w:val="28"/>
        </w:rPr>
        <w:t xml:space="preserve"> нормативного правового</w:t>
      </w:r>
      <w:r w:rsidRPr="00104AA1">
        <w:rPr>
          <w:sz w:val="28"/>
          <w:szCs w:val="28"/>
        </w:rPr>
        <w:t xml:space="preserve"> акта, и способов их решения</w:t>
      </w:r>
      <w:bookmarkEnd w:id="1"/>
    </w:p>
    <w:p w:rsidR="00123900" w:rsidRPr="00E940D5" w:rsidRDefault="00123900" w:rsidP="002A48E8">
      <w:pPr>
        <w:pStyle w:val="21"/>
        <w:shd w:val="clear" w:color="auto" w:fill="auto"/>
        <w:tabs>
          <w:tab w:val="left" w:pos="1560"/>
          <w:tab w:val="left" w:pos="3261"/>
        </w:tabs>
        <w:spacing w:before="0" w:after="0" w:line="240" w:lineRule="auto"/>
        <w:ind w:left="20" w:firstLine="547"/>
        <w:rPr>
          <w:sz w:val="28"/>
          <w:szCs w:val="28"/>
        </w:rPr>
      </w:pPr>
    </w:p>
    <w:p w:rsidR="00894A5C" w:rsidRPr="00104AA1" w:rsidRDefault="006A5676"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1.1. </w:t>
      </w:r>
      <w:r w:rsidR="006E16B7" w:rsidRPr="00104AA1">
        <w:rPr>
          <w:sz w:val="28"/>
          <w:szCs w:val="28"/>
        </w:rPr>
        <w:t>Проблемы и их негативные эффекты</w:t>
      </w:r>
    </w:p>
    <w:p w:rsidR="00894A5C" w:rsidRPr="00104AA1" w:rsidRDefault="006E16B7" w:rsidP="002A48E8">
      <w:pPr>
        <w:pStyle w:val="21"/>
        <w:shd w:val="clear" w:color="auto" w:fill="auto"/>
        <w:tabs>
          <w:tab w:val="left" w:pos="1560"/>
          <w:tab w:val="left" w:pos="3261"/>
        </w:tabs>
        <w:spacing w:before="0" w:after="0" w:line="240" w:lineRule="auto"/>
        <w:ind w:left="20" w:firstLine="547"/>
        <w:rPr>
          <w:sz w:val="28"/>
          <w:szCs w:val="28"/>
        </w:rPr>
      </w:pPr>
      <w:r w:rsidRPr="00104AA1">
        <w:rPr>
          <w:sz w:val="28"/>
          <w:szCs w:val="28"/>
        </w:rPr>
        <w:t>Описание проблем и негативных эффектов приведено в таблице</w:t>
      </w:r>
      <w:hyperlink w:anchor="bookmark7" w:tooltip="Current Document">
        <w:r w:rsidRPr="00104AA1">
          <w:rPr>
            <w:sz w:val="28"/>
            <w:szCs w:val="28"/>
          </w:rPr>
          <w:t xml:space="preserve"> 1 </w:t>
        </w:r>
      </w:hyperlink>
      <w:r w:rsidRPr="00104AA1">
        <w:rPr>
          <w:sz w:val="28"/>
          <w:szCs w:val="28"/>
        </w:rPr>
        <w:t>части II</w:t>
      </w:r>
      <w:r w:rsidR="00123900" w:rsidRPr="00104AA1">
        <w:rPr>
          <w:sz w:val="28"/>
          <w:szCs w:val="28"/>
        </w:rPr>
        <w:t>I</w:t>
      </w:r>
      <w:r w:rsidRPr="00104AA1">
        <w:rPr>
          <w:sz w:val="28"/>
          <w:szCs w:val="28"/>
        </w:rPr>
        <w:t xml:space="preserve"> настоящего сводного отч</w:t>
      </w:r>
      <w:r w:rsidR="00DE788A">
        <w:rPr>
          <w:sz w:val="28"/>
          <w:szCs w:val="28"/>
        </w:rPr>
        <w:t>е</w:t>
      </w:r>
      <w:r w:rsidRPr="00104AA1">
        <w:rPr>
          <w:sz w:val="28"/>
          <w:szCs w:val="28"/>
        </w:rPr>
        <w:t>та.</w:t>
      </w:r>
    </w:p>
    <w:p w:rsidR="00366228" w:rsidRDefault="006E16B7" w:rsidP="00366228">
      <w:pPr>
        <w:pStyle w:val="21"/>
        <w:shd w:val="clear" w:color="auto" w:fill="auto"/>
        <w:tabs>
          <w:tab w:val="left" w:pos="1560"/>
          <w:tab w:val="left" w:pos="3261"/>
        </w:tabs>
        <w:spacing w:before="0" w:after="0" w:line="240" w:lineRule="auto"/>
        <w:ind w:left="20" w:firstLine="547"/>
        <w:rPr>
          <w:sz w:val="28"/>
          <w:szCs w:val="28"/>
        </w:rPr>
      </w:pPr>
      <w:r w:rsidRPr="00104AA1">
        <w:rPr>
          <w:sz w:val="28"/>
          <w:szCs w:val="28"/>
        </w:rPr>
        <w:t>Указанные проблемы и их негативные эффекты состоят в следующем:</w:t>
      </w:r>
      <w:r w:rsidR="002A48E8">
        <w:rPr>
          <w:sz w:val="28"/>
          <w:szCs w:val="28"/>
        </w:rPr>
        <w:t xml:space="preserve"> </w:t>
      </w:r>
      <w:r w:rsidR="00366228">
        <w:rPr>
          <w:sz w:val="28"/>
          <w:szCs w:val="28"/>
        </w:rPr>
        <w:t>з</w:t>
      </w:r>
      <w:r w:rsidR="00366228" w:rsidRPr="00366228">
        <w:rPr>
          <w:sz w:val="28"/>
          <w:szCs w:val="28"/>
        </w:rPr>
        <w:t xml:space="preserve">аявительный характер предоставления субсидии, а также размер установленных лимитов ассигнований не позволяет </w:t>
      </w:r>
      <w:r w:rsidR="0052639A" w:rsidRPr="00221819">
        <w:rPr>
          <w:color w:val="auto"/>
          <w:sz w:val="28"/>
          <w:szCs w:val="28"/>
        </w:rPr>
        <w:t>в полной мере</w:t>
      </w:r>
      <w:r w:rsidR="0052639A" w:rsidRPr="00366228">
        <w:rPr>
          <w:sz w:val="28"/>
          <w:szCs w:val="28"/>
        </w:rPr>
        <w:t xml:space="preserve"> </w:t>
      </w:r>
      <w:r w:rsidR="00366228" w:rsidRPr="00366228">
        <w:rPr>
          <w:sz w:val="28"/>
          <w:szCs w:val="28"/>
        </w:rPr>
        <w:t xml:space="preserve">обеспечить цель предоставления государственной поддержки – возможность предоставления управляющей компанией услуг субъектам инновационной деятельности по льготным ценам на регулярной основе. </w:t>
      </w:r>
    </w:p>
    <w:p w:rsidR="00366228" w:rsidRDefault="00366228" w:rsidP="00366228">
      <w:pPr>
        <w:pStyle w:val="21"/>
        <w:shd w:val="clear" w:color="auto" w:fill="auto"/>
        <w:tabs>
          <w:tab w:val="left" w:pos="1560"/>
          <w:tab w:val="left" w:pos="3261"/>
        </w:tabs>
        <w:spacing w:before="0" w:after="0" w:line="240" w:lineRule="auto"/>
        <w:ind w:left="20" w:firstLine="547"/>
        <w:rPr>
          <w:sz w:val="28"/>
          <w:szCs w:val="28"/>
        </w:rPr>
      </w:pPr>
      <w:r>
        <w:rPr>
          <w:sz w:val="28"/>
          <w:szCs w:val="28"/>
        </w:rPr>
        <w:t>В результате</w:t>
      </w:r>
      <w:r w:rsidR="00306AD9" w:rsidRPr="00306AD9">
        <w:rPr>
          <w:sz w:val="28"/>
          <w:szCs w:val="28"/>
        </w:rPr>
        <w:t xml:space="preserve"> возникает высокий риск получения убытков управляющей компанией, связанных с </w:t>
      </w:r>
      <w:proofErr w:type="spellStart"/>
      <w:r w:rsidR="00306AD9" w:rsidRPr="00306AD9">
        <w:rPr>
          <w:sz w:val="28"/>
          <w:szCs w:val="28"/>
        </w:rPr>
        <w:t>недополучением</w:t>
      </w:r>
      <w:proofErr w:type="spellEnd"/>
      <w:r w:rsidR="00306AD9" w:rsidRPr="00306AD9">
        <w:rPr>
          <w:sz w:val="28"/>
          <w:szCs w:val="28"/>
        </w:rPr>
        <w:t xml:space="preserve"> субсидии, а также с задержкой предоставления субсидии.</w:t>
      </w:r>
    </w:p>
    <w:p w:rsidR="00894A5C" w:rsidRPr="001B2401" w:rsidRDefault="00123900" w:rsidP="002A48E8">
      <w:pPr>
        <w:pStyle w:val="21"/>
        <w:shd w:val="clear" w:color="auto" w:fill="auto"/>
        <w:tabs>
          <w:tab w:val="left" w:pos="1560"/>
          <w:tab w:val="left" w:pos="3261"/>
        </w:tabs>
        <w:spacing w:before="0" w:after="0" w:line="240" w:lineRule="auto"/>
        <w:ind w:left="20" w:firstLine="547"/>
        <w:rPr>
          <w:sz w:val="28"/>
          <w:szCs w:val="28"/>
        </w:rPr>
      </w:pPr>
      <w:r w:rsidRPr="001B2401">
        <w:rPr>
          <w:sz w:val="28"/>
          <w:szCs w:val="28"/>
        </w:rPr>
        <w:t>1.2. </w:t>
      </w:r>
      <w:r w:rsidR="006E16B7" w:rsidRPr="001B2401">
        <w:rPr>
          <w:sz w:val="28"/>
          <w:szCs w:val="28"/>
        </w:rPr>
        <w:t>Способы решения заявленных проблем</w:t>
      </w:r>
      <w:r w:rsidR="00DE788A" w:rsidRPr="001B2401">
        <w:rPr>
          <w:sz w:val="28"/>
          <w:szCs w:val="28"/>
        </w:rPr>
        <w:t>, в том числе в других субъектах Российской Федерации</w:t>
      </w:r>
    </w:p>
    <w:p w:rsidR="00894A5C" w:rsidRPr="001B2401" w:rsidRDefault="006E16B7" w:rsidP="002A48E8">
      <w:pPr>
        <w:pStyle w:val="21"/>
        <w:shd w:val="clear" w:color="auto" w:fill="auto"/>
        <w:tabs>
          <w:tab w:val="left" w:pos="1560"/>
          <w:tab w:val="left" w:pos="3261"/>
        </w:tabs>
        <w:spacing w:before="0" w:after="0" w:line="240" w:lineRule="auto"/>
        <w:ind w:left="20" w:firstLine="547"/>
        <w:rPr>
          <w:sz w:val="28"/>
          <w:szCs w:val="28"/>
        </w:rPr>
      </w:pPr>
      <w:r w:rsidRPr="001B2401">
        <w:rPr>
          <w:sz w:val="28"/>
          <w:szCs w:val="28"/>
        </w:rPr>
        <w:t>Способы решения заявленных проблем приведены в таблицах</w:t>
      </w:r>
      <w:hyperlink w:anchor="bookmark8" w:tooltip="Current Document">
        <w:r w:rsidRPr="001B2401">
          <w:rPr>
            <w:sz w:val="28"/>
            <w:szCs w:val="28"/>
          </w:rPr>
          <w:t xml:space="preserve"> 2-</w:t>
        </w:r>
      </w:hyperlink>
      <w:hyperlink w:anchor="bookmark10" w:tooltip="Current Document">
        <w:r w:rsidRPr="001B2401">
          <w:rPr>
            <w:sz w:val="28"/>
            <w:szCs w:val="28"/>
          </w:rPr>
          <w:t xml:space="preserve">4 </w:t>
        </w:r>
      </w:hyperlink>
      <w:r w:rsidRPr="001B2401">
        <w:rPr>
          <w:sz w:val="28"/>
          <w:szCs w:val="28"/>
        </w:rPr>
        <w:t>части II</w:t>
      </w:r>
      <w:r w:rsidR="00DE788A" w:rsidRPr="001B2401">
        <w:rPr>
          <w:sz w:val="28"/>
          <w:szCs w:val="28"/>
        </w:rPr>
        <w:t>I</w:t>
      </w:r>
      <w:r w:rsidRPr="001B2401">
        <w:rPr>
          <w:sz w:val="28"/>
          <w:szCs w:val="28"/>
        </w:rPr>
        <w:t xml:space="preserve"> настоящего сводного отч</w:t>
      </w:r>
      <w:r w:rsidR="00DE788A" w:rsidRPr="001B2401">
        <w:rPr>
          <w:sz w:val="28"/>
          <w:szCs w:val="28"/>
        </w:rPr>
        <w:t>е</w:t>
      </w:r>
      <w:r w:rsidRPr="001B2401">
        <w:rPr>
          <w:sz w:val="28"/>
          <w:szCs w:val="28"/>
        </w:rPr>
        <w:t>та.</w:t>
      </w:r>
    </w:p>
    <w:p w:rsidR="00CD5FDD" w:rsidRPr="00CD5FDD" w:rsidRDefault="006E16B7" w:rsidP="00CD5FDD">
      <w:pPr>
        <w:ind w:firstLine="709"/>
        <w:jc w:val="both"/>
        <w:rPr>
          <w:rFonts w:ascii="Times New Roman" w:eastAsia="Times New Roman" w:hAnsi="Times New Roman" w:cs="Times New Roman"/>
          <w:sz w:val="28"/>
          <w:szCs w:val="28"/>
        </w:rPr>
      </w:pPr>
      <w:r w:rsidRPr="001B2401">
        <w:rPr>
          <w:rFonts w:ascii="Times New Roman" w:eastAsia="Times New Roman" w:hAnsi="Times New Roman" w:cs="Times New Roman"/>
          <w:sz w:val="28"/>
          <w:szCs w:val="28"/>
        </w:rPr>
        <w:t xml:space="preserve">Указанные способы сводятся </w:t>
      </w:r>
      <w:proofErr w:type="gramStart"/>
      <w:r w:rsidRPr="001B2401">
        <w:rPr>
          <w:rFonts w:ascii="Times New Roman" w:eastAsia="Times New Roman" w:hAnsi="Times New Roman" w:cs="Times New Roman"/>
          <w:sz w:val="28"/>
          <w:szCs w:val="28"/>
        </w:rPr>
        <w:t>к</w:t>
      </w:r>
      <w:proofErr w:type="gramEnd"/>
      <w:r w:rsidRPr="001B2401">
        <w:rPr>
          <w:rFonts w:ascii="Times New Roman" w:eastAsia="Times New Roman" w:hAnsi="Times New Roman" w:cs="Times New Roman"/>
          <w:sz w:val="28"/>
          <w:szCs w:val="28"/>
        </w:rPr>
        <w:t xml:space="preserve"> следующим</w:t>
      </w:r>
      <w:r w:rsidR="00CD5FDD" w:rsidRPr="001B2401">
        <w:rPr>
          <w:rFonts w:ascii="Times New Roman" w:eastAsia="Times New Roman" w:hAnsi="Times New Roman" w:cs="Times New Roman"/>
          <w:sz w:val="28"/>
          <w:szCs w:val="28"/>
        </w:rPr>
        <w:t>.</w:t>
      </w:r>
      <w:r w:rsidR="00CD5FDD" w:rsidRPr="00CD5FDD">
        <w:rPr>
          <w:rFonts w:ascii="Times New Roman" w:eastAsia="Times New Roman" w:hAnsi="Times New Roman" w:cs="Times New Roman"/>
          <w:sz w:val="28"/>
          <w:szCs w:val="28"/>
        </w:rPr>
        <w:t xml:space="preserve"> </w:t>
      </w:r>
    </w:p>
    <w:p w:rsidR="00CD5FDD" w:rsidRPr="00CD5FDD" w:rsidRDefault="00D43B23" w:rsidP="00CD5FDD">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w:t>
      </w:r>
      <w:r w:rsidR="00CD5FDD" w:rsidRPr="00CD5FDD">
        <w:rPr>
          <w:rFonts w:ascii="Times New Roman" w:eastAsia="Times New Roman" w:hAnsi="Times New Roman" w:cs="Times New Roman"/>
          <w:color w:val="auto"/>
          <w:sz w:val="28"/>
          <w:szCs w:val="28"/>
          <w:lang w:bidi="ar-SA"/>
        </w:rPr>
        <w:t xml:space="preserve"> региональн</w:t>
      </w:r>
      <w:r>
        <w:rPr>
          <w:rFonts w:ascii="Times New Roman" w:eastAsia="Times New Roman" w:hAnsi="Times New Roman" w:cs="Times New Roman"/>
          <w:color w:val="auto"/>
          <w:sz w:val="28"/>
          <w:szCs w:val="28"/>
          <w:lang w:bidi="ar-SA"/>
        </w:rPr>
        <w:t>ом</w:t>
      </w:r>
      <w:r w:rsidR="00CD5FDD" w:rsidRPr="00CD5FDD">
        <w:rPr>
          <w:rFonts w:ascii="Times New Roman" w:eastAsia="Times New Roman" w:hAnsi="Times New Roman" w:cs="Times New Roman"/>
          <w:color w:val="auto"/>
          <w:sz w:val="28"/>
          <w:szCs w:val="28"/>
          <w:lang w:bidi="ar-SA"/>
        </w:rPr>
        <w:t xml:space="preserve"> законодательств</w:t>
      </w:r>
      <w:r>
        <w:rPr>
          <w:rFonts w:ascii="Times New Roman" w:eastAsia="Times New Roman" w:hAnsi="Times New Roman" w:cs="Times New Roman"/>
          <w:color w:val="auto"/>
          <w:sz w:val="28"/>
          <w:szCs w:val="28"/>
          <w:lang w:bidi="ar-SA"/>
        </w:rPr>
        <w:t>е</w:t>
      </w:r>
      <w:r w:rsidR="00CD5FDD" w:rsidRPr="00CD5FDD">
        <w:rPr>
          <w:rFonts w:ascii="Times New Roman" w:eastAsia="Times New Roman" w:hAnsi="Times New Roman" w:cs="Times New Roman"/>
          <w:color w:val="auto"/>
          <w:sz w:val="28"/>
          <w:szCs w:val="28"/>
          <w:lang w:bidi="ar-SA"/>
        </w:rPr>
        <w:t xml:space="preserve"> </w:t>
      </w:r>
      <w:r w:rsidRPr="00CD5FDD">
        <w:rPr>
          <w:rFonts w:ascii="Times New Roman" w:eastAsia="Times New Roman" w:hAnsi="Times New Roman" w:cs="Times New Roman"/>
          <w:color w:val="auto"/>
          <w:sz w:val="28"/>
          <w:szCs w:val="28"/>
          <w:lang w:bidi="ar-SA"/>
        </w:rPr>
        <w:t xml:space="preserve">субъектов Российской Федерации, на территории которых </w:t>
      </w:r>
      <w:proofErr w:type="gramStart"/>
      <w:r w:rsidRPr="00CD5FDD">
        <w:rPr>
          <w:rFonts w:ascii="Times New Roman" w:eastAsia="Times New Roman" w:hAnsi="Times New Roman" w:cs="Times New Roman"/>
          <w:color w:val="auto"/>
          <w:sz w:val="28"/>
          <w:szCs w:val="28"/>
          <w:lang w:bidi="ar-SA"/>
        </w:rPr>
        <w:t xml:space="preserve">расположены технопарки в сфере высоких технологий </w:t>
      </w:r>
      <w:r>
        <w:rPr>
          <w:rFonts w:ascii="Times New Roman" w:eastAsia="Times New Roman" w:hAnsi="Times New Roman" w:cs="Times New Roman"/>
          <w:color w:val="auto"/>
          <w:sz w:val="28"/>
          <w:szCs w:val="28"/>
          <w:lang w:bidi="ar-SA"/>
        </w:rPr>
        <w:t>установлены</w:t>
      </w:r>
      <w:proofErr w:type="gramEnd"/>
      <w:r>
        <w:rPr>
          <w:rFonts w:ascii="Times New Roman" w:eastAsia="Times New Roman" w:hAnsi="Times New Roman" w:cs="Times New Roman"/>
          <w:color w:val="auto"/>
          <w:sz w:val="28"/>
          <w:szCs w:val="28"/>
          <w:lang w:bidi="ar-SA"/>
        </w:rPr>
        <w:t xml:space="preserve"> </w:t>
      </w:r>
      <w:r w:rsidR="00CD5FDD" w:rsidRPr="00CD5FDD">
        <w:rPr>
          <w:rFonts w:ascii="Times New Roman" w:eastAsia="Times New Roman" w:hAnsi="Times New Roman" w:cs="Times New Roman"/>
          <w:color w:val="auto"/>
          <w:sz w:val="28"/>
          <w:szCs w:val="28"/>
          <w:lang w:bidi="ar-SA"/>
        </w:rPr>
        <w:t>налоговы</w:t>
      </w:r>
      <w:r>
        <w:rPr>
          <w:rFonts w:ascii="Times New Roman" w:eastAsia="Times New Roman" w:hAnsi="Times New Roman" w:cs="Times New Roman"/>
          <w:color w:val="auto"/>
          <w:sz w:val="28"/>
          <w:szCs w:val="28"/>
          <w:lang w:bidi="ar-SA"/>
        </w:rPr>
        <w:t>е</w:t>
      </w:r>
      <w:r w:rsidR="00CD5FDD" w:rsidRPr="00CD5FDD">
        <w:rPr>
          <w:rFonts w:ascii="Times New Roman" w:eastAsia="Times New Roman" w:hAnsi="Times New Roman" w:cs="Times New Roman"/>
          <w:color w:val="auto"/>
          <w:sz w:val="28"/>
          <w:szCs w:val="28"/>
          <w:lang w:bidi="ar-SA"/>
        </w:rPr>
        <w:t xml:space="preserve"> льгот</w:t>
      </w:r>
      <w:r>
        <w:rPr>
          <w:rFonts w:ascii="Times New Roman" w:eastAsia="Times New Roman" w:hAnsi="Times New Roman" w:cs="Times New Roman"/>
          <w:color w:val="auto"/>
          <w:sz w:val="28"/>
          <w:szCs w:val="28"/>
          <w:lang w:bidi="ar-SA"/>
        </w:rPr>
        <w:t>ы</w:t>
      </w:r>
      <w:r w:rsidR="00CD5FDD" w:rsidRPr="00CD5FDD">
        <w:rPr>
          <w:rFonts w:ascii="Times New Roman" w:eastAsia="Times New Roman" w:hAnsi="Times New Roman" w:cs="Times New Roman"/>
          <w:color w:val="auto"/>
          <w:sz w:val="28"/>
          <w:szCs w:val="28"/>
          <w:lang w:bidi="ar-SA"/>
        </w:rPr>
        <w:t xml:space="preserve"> управляющим компаниям технопарков </w:t>
      </w:r>
      <w:r w:rsidR="00CD5FDD" w:rsidRPr="00CD5FDD">
        <w:rPr>
          <w:rFonts w:ascii="Times New Roman" w:eastAsia="Times New Roman" w:hAnsi="Times New Roman" w:cs="Times New Roman"/>
          <w:color w:val="auto"/>
          <w:sz w:val="28"/>
          <w:szCs w:val="28"/>
          <w:lang w:bidi="ar-SA"/>
        </w:rPr>
        <w:lastRenderedPageBreak/>
        <w:t>(Нижегородская область, Кемеровская область, Республика Коми, Республика Мордовия, г. Москва, Самарская область</w:t>
      </w:r>
      <w:r w:rsidR="008C0A17">
        <w:rPr>
          <w:rFonts w:ascii="Times New Roman" w:eastAsia="Times New Roman" w:hAnsi="Times New Roman" w:cs="Times New Roman"/>
          <w:color w:val="auto"/>
          <w:sz w:val="28"/>
          <w:szCs w:val="28"/>
          <w:lang w:bidi="ar-SA"/>
        </w:rPr>
        <w:t>,</w:t>
      </w:r>
      <w:r w:rsidR="00CD5FDD" w:rsidRPr="00CD5FDD">
        <w:rPr>
          <w:rFonts w:ascii="Times New Roman" w:eastAsia="Times New Roman" w:hAnsi="Times New Roman" w:cs="Times New Roman"/>
          <w:color w:val="auto"/>
          <w:sz w:val="28"/>
          <w:szCs w:val="28"/>
          <w:lang w:bidi="ar-SA"/>
        </w:rPr>
        <w:t xml:space="preserve"> Саратовская область, Свердловская облас</w:t>
      </w:r>
      <w:r w:rsidR="0052639A">
        <w:rPr>
          <w:rFonts w:ascii="Times New Roman" w:eastAsia="Times New Roman" w:hAnsi="Times New Roman" w:cs="Times New Roman"/>
          <w:color w:val="auto"/>
          <w:sz w:val="28"/>
          <w:szCs w:val="28"/>
          <w:lang w:bidi="ar-SA"/>
        </w:rPr>
        <w:t>ть, Республика Татарстан и др.).</w:t>
      </w:r>
    </w:p>
    <w:p w:rsidR="00CD5FDD" w:rsidRPr="00CD5FDD" w:rsidRDefault="00CD5FDD" w:rsidP="00CD5FDD">
      <w:pPr>
        <w:widowControl/>
        <w:ind w:firstLine="709"/>
        <w:jc w:val="both"/>
        <w:rPr>
          <w:rFonts w:ascii="Times New Roman" w:eastAsia="Times New Roman" w:hAnsi="Times New Roman" w:cs="Times New Roman"/>
          <w:color w:val="auto"/>
          <w:sz w:val="28"/>
          <w:szCs w:val="28"/>
          <w:lang w:bidi="ar-SA"/>
        </w:rPr>
      </w:pPr>
      <w:r w:rsidRPr="00CD5FDD">
        <w:rPr>
          <w:rFonts w:ascii="Times New Roman" w:eastAsia="Times New Roman" w:hAnsi="Times New Roman" w:cs="Times New Roman"/>
          <w:color w:val="auto"/>
          <w:sz w:val="28"/>
          <w:szCs w:val="28"/>
          <w:lang w:bidi="ar-SA"/>
        </w:rPr>
        <w:t>Предоставление</w:t>
      </w:r>
      <w:r w:rsidRPr="00CD5FDD">
        <w:rPr>
          <w:rFonts w:ascii="Times New Roman" w:eastAsia="Times New Roman" w:hAnsi="Times New Roman" w:cs="Times New Roman"/>
          <w:color w:val="auto"/>
          <w:lang w:bidi="ar-SA"/>
        </w:rPr>
        <w:t xml:space="preserve"> </w:t>
      </w:r>
      <w:r w:rsidRPr="00CD5FDD">
        <w:rPr>
          <w:rFonts w:ascii="Times New Roman" w:eastAsia="Times New Roman" w:hAnsi="Times New Roman" w:cs="Times New Roman"/>
          <w:color w:val="auto"/>
          <w:sz w:val="28"/>
          <w:szCs w:val="28"/>
          <w:lang w:bidi="ar-SA"/>
        </w:rPr>
        <w:t xml:space="preserve">налоговых льгот управляющим компаниям технопарков осуществляется при соответствии технопарков установленным требованиям по площади, количеству резидентов, наличии резидентской политики и других. В ряде регионов государственная поддержка управляющим компаниям технопарков предоставляется при условии присвоения статуса технопарка и/или включения их в учетный документ (реестр технопарков). </w:t>
      </w:r>
    </w:p>
    <w:p w:rsidR="00CD5FDD" w:rsidRPr="00CD5FDD" w:rsidRDefault="00CD5FDD" w:rsidP="00CD5FDD">
      <w:pPr>
        <w:widowControl/>
        <w:ind w:firstLine="709"/>
        <w:jc w:val="both"/>
        <w:rPr>
          <w:rFonts w:ascii="Times New Roman" w:eastAsia="Times New Roman" w:hAnsi="Times New Roman" w:cs="Times New Roman"/>
          <w:color w:val="auto"/>
          <w:sz w:val="28"/>
          <w:szCs w:val="28"/>
          <w:lang w:bidi="ar-SA"/>
        </w:rPr>
      </w:pPr>
      <w:r w:rsidRPr="00CD5FDD">
        <w:rPr>
          <w:rFonts w:ascii="Times New Roman" w:eastAsia="Times New Roman" w:hAnsi="Times New Roman" w:cs="Times New Roman"/>
          <w:color w:val="auto"/>
          <w:sz w:val="28"/>
          <w:szCs w:val="28"/>
          <w:lang w:bidi="ar-SA"/>
        </w:rPr>
        <w:t xml:space="preserve">Международный опыт государственной поддержки технопарков предусматривает введение благоприятных для инновационной деятельности правового и налогового режимов. </w:t>
      </w:r>
    </w:p>
    <w:p w:rsidR="00DE788A" w:rsidRDefault="00DE788A" w:rsidP="006A5676">
      <w:pPr>
        <w:pStyle w:val="21"/>
        <w:shd w:val="clear" w:color="auto" w:fill="auto"/>
        <w:tabs>
          <w:tab w:val="left" w:pos="1560"/>
          <w:tab w:val="left" w:pos="3261"/>
        </w:tabs>
        <w:spacing w:before="0" w:after="0" w:line="240" w:lineRule="auto"/>
        <w:ind w:left="20"/>
        <w:rPr>
          <w:sz w:val="28"/>
          <w:szCs w:val="28"/>
        </w:rPr>
      </w:pPr>
    </w:p>
    <w:p w:rsidR="00894A5C" w:rsidRPr="00104AA1" w:rsidRDefault="00DE788A" w:rsidP="002A48E8">
      <w:pPr>
        <w:pStyle w:val="20"/>
        <w:keepNext/>
        <w:keepLines/>
        <w:shd w:val="clear" w:color="auto" w:fill="auto"/>
        <w:tabs>
          <w:tab w:val="left" w:pos="1560"/>
          <w:tab w:val="left" w:pos="3261"/>
        </w:tabs>
        <w:spacing w:before="0" w:after="0" w:line="240" w:lineRule="auto"/>
        <w:ind w:left="20" w:firstLine="547"/>
        <w:rPr>
          <w:sz w:val="28"/>
          <w:szCs w:val="28"/>
        </w:rPr>
      </w:pPr>
      <w:bookmarkStart w:id="2" w:name="bookmark3"/>
      <w:r>
        <w:rPr>
          <w:sz w:val="28"/>
          <w:szCs w:val="28"/>
        </w:rPr>
        <w:t>2. </w:t>
      </w:r>
      <w:r w:rsidR="006E16B7" w:rsidRPr="00104AA1">
        <w:rPr>
          <w:sz w:val="28"/>
          <w:szCs w:val="28"/>
        </w:rPr>
        <w:t>Предлагаемое регулирование</w:t>
      </w:r>
      <w:bookmarkEnd w:id="2"/>
    </w:p>
    <w:p w:rsidR="00DE788A" w:rsidRDefault="00DE788A" w:rsidP="002A48E8">
      <w:pPr>
        <w:pStyle w:val="21"/>
        <w:shd w:val="clear" w:color="auto" w:fill="auto"/>
        <w:tabs>
          <w:tab w:val="left" w:pos="1560"/>
          <w:tab w:val="left" w:pos="3261"/>
        </w:tabs>
        <w:spacing w:before="0" w:after="0" w:line="240" w:lineRule="auto"/>
        <w:ind w:left="20" w:firstLine="547"/>
        <w:rPr>
          <w:sz w:val="28"/>
          <w:szCs w:val="28"/>
        </w:rPr>
      </w:pPr>
      <w:bookmarkStart w:id="3" w:name="bookmark4"/>
      <w:r>
        <w:rPr>
          <w:sz w:val="28"/>
          <w:szCs w:val="28"/>
        </w:rPr>
        <w:t>2.1. </w:t>
      </w:r>
      <w:r w:rsidR="006E16B7" w:rsidRPr="00104AA1">
        <w:rPr>
          <w:sz w:val="28"/>
          <w:szCs w:val="28"/>
        </w:rPr>
        <w:t>Описание предлагаемого регулирования</w:t>
      </w:r>
      <w:bookmarkEnd w:id="3"/>
    </w:p>
    <w:p w:rsidR="00CD5FDD" w:rsidRDefault="00CD5FDD" w:rsidP="00CD5FDD">
      <w:pPr>
        <w:pStyle w:val="ConsNormal"/>
        <w:ind w:firstLine="709"/>
        <w:jc w:val="both"/>
        <w:rPr>
          <w:rFonts w:ascii="Times New Roman" w:hAnsi="Times New Roman" w:cs="Times New Roman"/>
          <w:sz w:val="28"/>
          <w:szCs w:val="28"/>
        </w:rPr>
      </w:pPr>
      <w:r w:rsidRPr="007764AB">
        <w:rPr>
          <w:rFonts w:ascii="Times New Roman" w:hAnsi="Times New Roman" w:cs="Times New Roman"/>
          <w:sz w:val="28"/>
          <w:szCs w:val="28"/>
        </w:rPr>
        <w:t xml:space="preserve">Законопроект направлен на изменение вида </w:t>
      </w:r>
      <w:r w:rsidR="008C0A17" w:rsidRPr="007764AB">
        <w:rPr>
          <w:rFonts w:ascii="Times New Roman" w:hAnsi="Times New Roman" w:cs="Times New Roman"/>
          <w:sz w:val="28"/>
          <w:szCs w:val="28"/>
        </w:rPr>
        <w:t>государственной поддержки</w:t>
      </w:r>
      <w:r w:rsidR="008C0A17">
        <w:rPr>
          <w:rFonts w:ascii="Times New Roman" w:hAnsi="Times New Roman" w:cs="Times New Roman"/>
          <w:sz w:val="28"/>
          <w:szCs w:val="28"/>
        </w:rPr>
        <w:t>,</w:t>
      </w:r>
      <w:r w:rsidR="008C0A17" w:rsidRPr="007764AB">
        <w:rPr>
          <w:rFonts w:ascii="Times New Roman" w:hAnsi="Times New Roman" w:cs="Times New Roman"/>
          <w:sz w:val="28"/>
          <w:szCs w:val="28"/>
        </w:rPr>
        <w:t xml:space="preserve"> </w:t>
      </w:r>
      <w:r w:rsidRPr="007764AB">
        <w:rPr>
          <w:rFonts w:ascii="Times New Roman" w:hAnsi="Times New Roman" w:cs="Times New Roman"/>
          <w:sz w:val="28"/>
          <w:szCs w:val="28"/>
        </w:rPr>
        <w:t>предоставляемой управляющим компаниям технопарков</w:t>
      </w:r>
      <w:r w:rsidR="008C0A17">
        <w:rPr>
          <w:rFonts w:ascii="Times New Roman" w:hAnsi="Times New Roman" w:cs="Times New Roman"/>
          <w:sz w:val="28"/>
          <w:szCs w:val="28"/>
        </w:rPr>
        <w:t>,</w:t>
      </w:r>
      <w:r w:rsidRPr="007764AB">
        <w:rPr>
          <w:rFonts w:ascii="Times New Roman" w:hAnsi="Times New Roman" w:cs="Times New Roman"/>
          <w:sz w:val="28"/>
          <w:szCs w:val="28"/>
        </w:rPr>
        <w:t xml:space="preserve"> с неналоговой (субсидия из областного бюджета Новосибирской области на возмещение их затрат, связанных с предоставлением услуг субъектам инновационной деятельности) на </w:t>
      </w:r>
      <w:proofErr w:type="gramStart"/>
      <w:r w:rsidRPr="007764AB">
        <w:rPr>
          <w:rFonts w:ascii="Times New Roman" w:hAnsi="Times New Roman" w:cs="Times New Roman"/>
          <w:sz w:val="28"/>
          <w:szCs w:val="28"/>
        </w:rPr>
        <w:t>налоговую</w:t>
      </w:r>
      <w:proofErr w:type="gramEnd"/>
      <w:r w:rsidRPr="007764AB">
        <w:rPr>
          <w:rFonts w:ascii="Times New Roman" w:hAnsi="Times New Roman" w:cs="Times New Roman"/>
          <w:sz w:val="28"/>
          <w:szCs w:val="28"/>
        </w:rPr>
        <w:t xml:space="preserve"> (налоговая льгота – освобождение от уплаты налога на имущество организаций).</w:t>
      </w:r>
    </w:p>
    <w:p w:rsidR="00CD5FDD" w:rsidRPr="00907814" w:rsidRDefault="00CD5FDD" w:rsidP="00CD5FDD">
      <w:pPr>
        <w:pStyle w:val="ConsNormal"/>
        <w:ind w:firstLine="709"/>
        <w:jc w:val="both"/>
        <w:rPr>
          <w:rFonts w:ascii="Times New Roman" w:hAnsi="Times New Roman" w:cs="Times New Roman"/>
          <w:sz w:val="28"/>
          <w:szCs w:val="28"/>
        </w:rPr>
      </w:pPr>
      <w:r w:rsidRPr="002D3CE5">
        <w:rPr>
          <w:rFonts w:ascii="Times New Roman" w:hAnsi="Times New Roman" w:cs="Times New Roman"/>
          <w:sz w:val="28"/>
          <w:szCs w:val="28"/>
        </w:rPr>
        <w:t>Таким образом, введение налоговой льготы по налогу на имущество организаций для управляющих компаний технопарков позволит упростить реализацию их права на получение государственной поддержки.</w:t>
      </w:r>
    </w:p>
    <w:p w:rsidR="00DE788A" w:rsidRDefault="00DE788A" w:rsidP="00DE788A">
      <w:pPr>
        <w:pStyle w:val="21"/>
        <w:shd w:val="clear" w:color="auto" w:fill="auto"/>
        <w:tabs>
          <w:tab w:val="left" w:pos="1560"/>
          <w:tab w:val="left" w:pos="3261"/>
        </w:tabs>
        <w:spacing w:before="0" w:after="0" w:line="240" w:lineRule="auto"/>
        <w:ind w:left="20"/>
        <w:rPr>
          <w:sz w:val="28"/>
          <w:szCs w:val="28"/>
        </w:rPr>
      </w:pPr>
    </w:p>
    <w:p w:rsidR="00894A5C" w:rsidRDefault="00DE788A"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2.2. </w:t>
      </w:r>
      <w:r w:rsidR="006E16B7" w:rsidRPr="00104AA1">
        <w:rPr>
          <w:sz w:val="28"/>
          <w:szCs w:val="28"/>
        </w:rPr>
        <w:t>Обоснование выбора предлагаемого способа регулирования</w:t>
      </w:r>
    </w:p>
    <w:p w:rsidR="00894A5C" w:rsidRDefault="006E16B7" w:rsidP="002A48E8">
      <w:pPr>
        <w:pStyle w:val="21"/>
        <w:shd w:val="clear" w:color="auto" w:fill="auto"/>
        <w:tabs>
          <w:tab w:val="left" w:pos="1560"/>
          <w:tab w:val="left" w:pos="3261"/>
        </w:tabs>
        <w:spacing w:before="0" w:after="0" w:line="240" w:lineRule="auto"/>
        <w:ind w:left="20" w:firstLine="547"/>
        <w:rPr>
          <w:sz w:val="28"/>
          <w:szCs w:val="28"/>
        </w:rPr>
      </w:pPr>
      <w:r w:rsidRPr="00104AA1">
        <w:rPr>
          <w:sz w:val="28"/>
          <w:szCs w:val="28"/>
        </w:rPr>
        <w:t>Причины, по которым из всех возможных способов решения заявленных проблем, привед</w:t>
      </w:r>
      <w:r w:rsidR="0038156C">
        <w:rPr>
          <w:sz w:val="28"/>
          <w:szCs w:val="28"/>
        </w:rPr>
        <w:t>е</w:t>
      </w:r>
      <w:r w:rsidRPr="00104AA1">
        <w:rPr>
          <w:sz w:val="28"/>
          <w:szCs w:val="28"/>
        </w:rPr>
        <w:t>нных в таблицах</w:t>
      </w:r>
      <w:hyperlink w:anchor="bookmark8" w:tooltip="Current Document">
        <w:r w:rsidRPr="00104AA1">
          <w:rPr>
            <w:sz w:val="28"/>
            <w:szCs w:val="28"/>
          </w:rPr>
          <w:t xml:space="preserve"> 2-</w:t>
        </w:r>
      </w:hyperlink>
      <w:hyperlink w:anchor="bookmark10" w:tooltip="Current Document">
        <w:r w:rsidRPr="00104AA1">
          <w:rPr>
            <w:sz w:val="28"/>
            <w:szCs w:val="28"/>
          </w:rPr>
          <w:t xml:space="preserve">4 </w:t>
        </w:r>
      </w:hyperlink>
      <w:r w:rsidRPr="00104AA1">
        <w:rPr>
          <w:sz w:val="28"/>
          <w:szCs w:val="28"/>
        </w:rPr>
        <w:t xml:space="preserve">части </w:t>
      </w:r>
      <w:r w:rsidRPr="00104AA1">
        <w:rPr>
          <w:sz w:val="28"/>
          <w:szCs w:val="28"/>
          <w:lang w:val="en-US" w:eastAsia="en-US" w:bidi="en-US"/>
        </w:rPr>
        <w:t>II</w:t>
      </w:r>
      <w:r w:rsidR="0038156C" w:rsidRPr="00104AA1">
        <w:rPr>
          <w:sz w:val="28"/>
          <w:szCs w:val="28"/>
          <w:lang w:val="en-US" w:eastAsia="en-US" w:bidi="en-US"/>
        </w:rPr>
        <w:t>I</w:t>
      </w:r>
      <w:r w:rsidRPr="00104AA1">
        <w:rPr>
          <w:sz w:val="28"/>
          <w:szCs w:val="28"/>
          <w:lang w:eastAsia="en-US" w:bidi="en-US"/>
        </w:rPr>
        <w:t xml:space="preserve"> </w:t>
      </w:r>
      <w:r w:rsidRPr="00104AA1">
        <w:rPr>
          <w:sz w:val="28"/>
          <w:szCs w:val="28"/>
        </w:rPr>
        <w:t>настоящего сводного отч</w:t>
      </w:r>
      <w:r w:rsidR="0038156C">
        <w:rPr>
          <w:sz w:val="28"/>
          <w:szCs w:val="28"/>
        </w:rPr>
        <w:t>е</w:t>
      </w:r>
      <w:r w:rsidRPr="00104AA1">
        <w:rPr>
          <w:sz w:val="28"/>
          <w:szCs w:val="28"/>
        </w:rPr>
        <w:t>та, был выбран описанный в пункте</w:t>
      </w:r>
      <w:hyperlink w:anchor="bookmark4" w:tooltip="Current Document">
        <w:r w:rsidRPr="00104AA1">
          <w:rPr>
            <w:sz w:val="28"/>
            <w:szCs w:val="28"/>
          </w:rPr>
          <w:t xml:space="preserve"> 2.1</w:t>
        </w:r>
      </w:hyperlink>
      <w:r w:rsidR="00B50248">
        <w:rPr>
          <w:sz w:val="28"/>
          <w:szCs w:val="28"/>
        </w:rPr>
        <w:t>:</w:t>
      </w:r>
    </w:p>
    <w:p w:rsidR="00CD5FDD" w:rsidRPr="00CD5FDD" w:rsidRDefault="00CD5FDD" w:rsidP="00CD5FDD">
      <w:pPr>
        <w:widowControl/>
        <w:ind w:firstLine="709"/>
        <w:jc w:val="both"/>
        <w:rPr>
          <w:rFonts w:ascii="Times New Roman" w:eastAsia="Times New Roman" w:hAnsi="Times New Roman" w:cs="Times New Roman"/>
          <w:color w:val="auto"/>
          <w:sz w:val="28"/>
          <w:szCs w:val="28"/>
          <w:lang w:bidi="ar-SA"/>
        </w:rPr>
      </w:pPr>
      <w:r w:rsidRPr="00CD5FDD">
        <w:rPr>
          <w:rFonts w:ascii="Times New Roman" w:eastAsia="Times New Roman" w:hAnsi="Times New Roman" w:cs="Times New Roman"/>
          <w:color w:val="auto"/>
          <w:sz w:val="28"/>
          <w:szCs w:val="28"/>
          <w:lang w:bidi="ar-SA"/>
        </w:rPr>
        <w:t>Замена неналоговой меры государственной поддержки на налоговую меру упрощает процедуру ее предоставления</w:t>
      </w:r>
      <w:r>
        <w:rPr>
          <w:rFonts w:ascii="Times New Roman" w:eastAsia="Times New Roman" w:hAnsi="Times New Roman" w:cs="Times New Roman"/>
          <w:color w:val="auto"/>
          <w:sz w:val="28"/>
          <w:szCs w:val="28"/>
          <w:lang w:bidi="ar-SA"/>
        </w:rPr>
        <w:t xml:space="preserve"> и</w:t>
      </w:r>
      <w:r w:rsidRPr="00CD5FDD">
        <w:rPr>
          <w:rFonts w:ascii="Times New Roman" w:eastAsia="Times New Roman" w:hAnsi="Times New Roman" w:cs="Times New Roman"/>
          <w:color w:val="auto"/>
          <w:sz w:val="28"/>
          <w:szCs w:val="20"/>
          <w:lang w:bidi="ar-SA"/>
        </w:rPr>
        <w:t xml:space="preserve"> будет способствовать снижению административных издержек</w:t>
      </w:r>
      <w:r w:rsidRPr="00CD5FDD">
        <w:t xml:space="preserve"> </w:t>
      </w:r>
      <w:r w:rsidRPr="00CD5FDD">
        <w:rPr>
          <w:rFonts w:ascii="Times New Roman" w:eastAsia="Times New Roman" w:hAnsi="Times New Roman" w:cs="Times New Roman"/>
          <w:color w:val="auto"/>
          <w:sz w:val="28"/>
          <w:szCs w:val="20"/>
          <w:lang w:bidi="ar-SA"/>
        </w:rPr>
        <w:t>управляющих компаний технопарков, развитию технопарков и повышению эффективности их деятельности в целом, что в свою очередь будет содействовать развитию малого и среднего инновационного предпринимательства (рост компаний-резидентов) за счет снижения их финансовых издержек.</w:t>
      </w:r>
    </w:p>
    <w:p w:rsidR="00CD5FDD" w:rsidRPr="00CD5FDD" w:rsidRDefault="00CD5FDD" w:rsidP="00CD5FDD">
      <w:pPr>
        <w:widowControl/>
        <w:ind w:firstLine="709"/>
        <w:jc w:val="both"/>
        <w:rPr>
          <w:rFonts w:ascii="Times New Roman" w:eastAsia="Times New Roman" w:hAnsi="Times New Roman" w:cs="Times New Roman"/>
          <w:color w:val="auto"/>
          <w:sz w:val="28"/>
          <w:szCs w:val="28"/>
          <w:lang w:bidi="ar-SA"/>
        </w:rPr>
      </w:pPr>
      <w:r w:rsidRPr="00CD5FDD">
        <w:rPr>
          <w:rFonts w:ascii="Times New Roman" w:eastAsia="Times New Roman" w:hAnsi="Times New Roman" w:cs="Times New Roman"/>
          <w:color w:val="auto"/>
          <w:sz w:val="28"/>
          <w:szCs w:val="28"/>
          <w:lang w:bidi="ar-SA"/>
        </w:rPr>
        <w:t>Введение налоговой меры государственной поддержки для технопарков соответствует российской и мировой практике подобных налоговых льгот и преференций для технопарков.</w:t>
      </w:r>
    </w:p>
    <w:p w:rsidR="00CB5FAF" w:rsidRDefault="00CB5FAF" w:rsidP="002A48E8">
      <w:pPr>
        <w:pStyle w:val="21"/>
        <w:shd w:val="clear" w:color="auto" w:fill="auto"/>
        <w:tabs>
          <w:tab w:val="left" w:pos="1560"/>
          <w:tab w:val="left" w:pos="3261"/>
        </w:tabs>
        <w:spacing w:before="0" w:after="0" w:line="240" w:lineRule="auto"/>
        <w:ind w:left="20" w:firstLine="547"/>
        <w:rPr>
          <w:i/>
          <w:sz w:val="28"/>
          <w:szCs w:val="28"/>
        </w:rPr>
      </w:pPr>
    </w:p>
    <w:p w:rsidR="0038156C" w:rsidRDefault="0038156C"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2.3. Цели регулирования</w:t>
      </w:r>
    </w:p>
    <w:tbl>
      <w:tblPr>
        <w:tblStyle w:val="af3"/>
        <w:tblW w:w="0" w:type="auto"/>
        <w:tblInd w:w="20" w:type="dxa"/>
        <w:tblLook w:val="04A0" w:firstRow="1" w:lastRow="0" w:firstColumn="1" w:lastColumn="0" w:noHBand="0" w:noVBand="1"/>
      </w:tblPr>
      <w:tblGrid>
        <w:gridCol w:w="655"/>
        <w:gridCol w:w="3828"/>
        <w:gridCol w:w="2976"/>
        <w:gridCol w:w="2945"/>
      </w:tblGrid>
      <w:tr w:rsidR="0038156C" w:rsidRPr="0038156C" w:rsidTr="004D605D">
        <w:tc>
          <w:tcPr>
            <w:tcW w:w="655" w:type="dxa"/>
            <w:vAlign w:val="center"/>
          </w:tcPr>
          <w:p w:rsidR="0038156C" w:rsidRPr="0038156C" w:rsidRDefault="0038156C" w:rsidP="004D605D">
            <w:pPr>
              <w:pStyle w:val="21"/>
              <w:shd w:val="clear" w:color="auto" w:fill="auto"/>
              <w:tabs>
                <w:tab w:val="left" w:pos="1560"/>
                <w:tab w:val="left" w:pos="3261"/>
              </w:tabs>
              <w:spacing w:before="0" w:after="0" w:line="240" w:lineRule="auto"/>
              <w:jc w:val="center"/>
              <w:rPr>
                <w:b/>
                <w:sz w:val="24"/>
                <w:szCs w:val="24"/>
              </w:rPr>
            </w:pPr>
            <w:r w:rsidRPr="0038156C">
              <w:rPr>
                <w:b/>
                <w:sz w:val="24"/>
                <w:szCs w:val="24"/>
              </w:rPr>
              <w:t xml:space="preserve">№ </w:t>
            </w:r>
            <w:proofErr w:type="gramStart"/>
            <w:r w:rsidRPr="0038156C">
              <w:rPr>
                <w:b/>
                <w:sz w:val="24"/>
                <w:szCs w:val="24"/>
              </w:rPr>
              <w:t>п</w:t>
            </w:r>
            <w:proofErr w:type="gramEnd"/>
            <w:r w:rsidRPr="0038156C">
              <w:rPr>
                <w:b/>
                <w:sz w:val="24"/>
                <w:szCs w:val="24"/>
              </w:rPr>
              <w:t>/п</w:t>
            </w:r>
          </w:p>
        </w:tc>
        <w:tc>
          <w:tcPr>
            <w:tcW w:w="3828" w:type="dxa"/>
            <w:vAlign w:val="center"/>
          </w:tcPr>
          <w:p w:rsidR="0038156C" w:rsidRPr="0038156C" w:rsidRDefault="0038156C" w:rsidP="004D605D">
            <w:pPr>
              <w:pStyle w:val="21"/>
              <w:shd w:val="clear" w:color="auto" w:fill="auto"/>
              <w:tabs>
                <w:tab w:val="left" w:pos="1560"/>
                <w:tab w:val="left" w:pos="3261"/>
              </w:tabs>
              <w:spacing w:before="0" w:after="0" w:line="240" w:lineRule="auto"/>
              <w:jc w:val="center"/>
              <w:rPr>
                <w:b/>
                <w:sz w:val="24"/>
                <w:szCs w:val="24"/>
              </w:rPr>
            </w:pPr>
            <w:r w:rsidRPr="0038156C">
              <w:rPr>
                <w:b/>
                <w:sz w:val="24"/>
                <w:szCs w:val="24"/>
              </w:rPr>
              <w:t xml:space="preserve">Цели предлагаемого регулирования (со ссылкой на </w:t>
            </w:r>
            <w:r w:rsidR="0081360E">
              <w:rPr>
                <w:b/>
                <w:sz w:val="24"/>
                <w:szCs w:val="24"/>
              </w:rPr>
              <w:t>номер</w:t>
            </w:r>
            <w:r w:rsidRPr="0038156C">
              <w:rPr>
                <w:b/>
                <w:sz w:val="24"/>
                <w:szCs w:val="24"/>
              </w:rPr>
              <w:t xml:space="preserve"> проблемы из таблицы 1)</w:t>
            </w:r>
          </w:p>
        </w:tc>
        <w:tc>
          <w:tcPr>
            <w:tcW w:w="2976" w:type="dxa"/>
            <w:vAlign w:val="center"/>
          </w:tcPr>
          <w:p w:rsidR="0038156C" w:rsidRPr="0038156C" w:rsidRDefault="0038156C" w:rsidP="004D605D">
            <w:pPr>
              <w:pStyle w:val="21"/>
              <w:shd w:val="clear" w:color="auto" w:fill="auto"/>
              <w:tabs>
                <w:tab w:val="left" w:pos="1560"/>
                <w:tab w:val="left" w:pos="3261"/>
              </w:tabs>
              <w:spacing w:before="0" w:after="0" w:line="240" w:lineRule="auto"/>
              <w:jc w:val="center"/>
              <w:rPr>
                <w:b/>
                <w:sz w:val="24"/>
                <w:szCs w:val="24"/>
              </w:rPr>
            </w:pPr>
            <w:r w:rsidRPr="0038156C">
              <w:rPr>
                <w:b/>
                <w:sz w:val="24"/>
                <w:szCs w:val="24"/>
              </w:rPr>
              <w:t>Индикаторы достижения целей; текущее значение индикаторов</w:t>
            </w:r>
          </w:p>
        </w:tc>
        <w:tc>
          <w:tcPr>
            <w:tcW w:w="2945" w:type="dxa"/>
            <w:vAlign w:val="center"/>
          </w:tcPr>
          <w:p w:rsidR="0038156C" w:rsidRPr="0038156C" w:rsidRDefault="0038156C" w:rsidP="004D605D">
            <w:pPr>
              <w:pStyle w:val="21"/>
              <w:shd w:val="clear" w:color="auto" w:fill="auto"/>
              <w:tabs>
                <w:tab w:val="left" w:pos="1560"/>
                <w:tab w:val="left" w:pos="3261"/>
              </w:tabs>
              <w:spacing w:before="0" w:after="0" w:line="240" w:lineRule="auto"/>
              <w:jc w:val="center"/>
              <w:rPr>
                <w:b/>
                <w:sz w:val="24"/>
                <w:szCs w:val="24"/>
              </w:rPr>
            </w:pPr>
            <w:r w:rsidRPr="0038156C">
              <w:rPr>
                <w:b/>
                <w:sz w:val="24"/>
                <w:szCs w:val="24"/>
              </w:rPr>
              <w:t>Ожидаемые целевые значения индикаторов по годам после введения предлагаемого регулирования</w:t>
            </w:r>
          </w:p>
        </w:tc>
      </w:tr>
      <w:tr w:rsidR="0038156C" w:rsidTr="0081360E">
        <w:tc>
          <w:tcPr>
            <w:tcW w:w="655" w:type="dxa"/>
          </w:tcPr>
          <w:p w:rsidR="0038156C" w:rsidRDefault="00CD5FDD" w:rsidP="006A5676">
            <w:pPr>
              <w:pStyle w:val="21"/>
              <w:shd w:val="clear" w:color="auto" w:fill="auto"/>
              <w:tabs>
                <w:tab w:val="left" w:pos="1560"/>
                <w:tab w:val="left" w:pos="3261"/>
              </w:tabs>
              <w:spacing w:before="0" w:after="0" w:line="240" w:lineRule="auto"/>
              <w:rPr>
                <w:sz w:val="28"/>
                <w:szCs w:val="28"/>
              </w:rPr>
            </w:pPr>
            <w:r>
              <w:rPr>
                <w:sz w:val="28"/>
                <w:szCs w:val="28"/>
              </w:rPr>
              <w:t>1</w:t>
            </w:r>
          </w:p>
        </w:tc>
        <w:tc>
          <w:tcPr>
            <w:tcW w:w="3828" w:type="dxa"/>
          </w:tcPr>
          <w:p w:rsidR="0038156C" w:rsidRDefault="00CD5FDD" w:rsidP="00C925DD">
            <w:pPr>
              <w:pStyle w:val="21"/>
              <w:shd w:val="clear" w:color="auto" w:fill="auto"/>
              <w:tabs>
                <w:tab w:val="left" w:pos="1560"/>
                <w:tab w:val="left" w:pos="3261"/>
              </w:tabs>
              <w:spacing w:before="0" w:after="0" w:line="240" w:lineRule="auto"/>
              <w:rPr>
                <w:sz w:val="28"/>
                <w:szCs w:val="28"/>
              </w:rPr>
            </w:pPr>
            <w:r>
              <w:rPr>
                <w:rFonts w:eastAsiaTheme="minorHAnsi"/>
                <w:lang w:eastAsia="en-US"/>
              </w:rPr>
              <w:t>С</w:t>
            </w:r>
            <w:r w:rsidRPr="00AC6FC3">
              <w:rPr>
                <w:rFonts w:eastAsiaTheme="minorHAnsi"/>
                <w:lang w:eastAsia="en-US"/>
              </w:rPr>
              <w:t>овершенствовани</w:t>
            </w:r>
            <w:r>
              <w:rPr>
                <w:rFonts w:eastAsiaTheme="minorHAnsi"/>
                <w:lang w:eastAsia="en-US"/>
              </w:rPr>
              <w:t>е</w:t>
            </w:r>
            <w:r w:rsidRPr="00AC6FC3">
              <w:rPr>
                <w:rFonts w:eastAsiaTheme="minorHAnsi"/>
                <w:lang w:eastAsia="en-US"/>
              </w:rPr>
              <w:t xml:space="preserve"> </w:t>
            </w:r>
            <w:r w:rsidR="00D571BE">
              <w:rPr>
                <w:rFonts w:eastAsiaTheme="minorHAnsi"/>
                <w:lang w:eastAsia="en-US"/>
              </w:rPr>
              <w:t xml:space="preserve">системы </w:t>
            </w:r>
            <w:r w:rsidRPr="00AC6FC3">
              <w:rPr>
                <w:rFonts w:eastAsiaTheme="minorHAnsi"/>
                <w:lang w:eastAsia="en-US"/>
              </w:rPr>
              <w:lastRenderedPageBreak/>
              <w:t>налого</w:t>
            </w:r>
            <w:r w:rsidR="00D571BE">
              <w:rPr>
                <w:rFonts w:eastAsiaTheme="minorHAnsi"/>
                <w:lang w:eastAsia="en-US"/>
              </w:rPr>
              <w:t>обл</w:t>
            </w:r>
            <w:r w:rsidR="00C925DD">
              <w:rPr>
                <w:rFonts w:eastAsiaTheme="minorHAnsi"/>
                <w:lang w:eastAsia="en-US"/>
              </w:rPr>
              <w:t>о</w:t>
            </w:r>
            <w:r w:rsidR="00D571BE">
              <w:rPr>
                <w:rFonts w:eastAsiaTheme="minorHAnsi"/>
                <w:lang w:eastAsia="en-US"/>
              </w:rPr>
              <w:t>жения</w:t>
            </w:r>
            <w:r w:rsidRPr="00AC6FC3">
              <w:rPr>
                <w:rFonts w:eastAsiaTheme="minorHAnsi"/>
                <w:lang w:eastAsia="en-US"/>
              </w:rPr>
              <w:t xml:space="preserve"> </w:t>
            </w:r>
            <w:r w:rsidR="00C925DD">
              <w:rPr>
                <w:rFonts w:eastAsiaTheme="minorHAnsi"/>
                <w:lang w:eastAsia="en-US"/>
              </w:rPr>
              <w:t>субъектов</w:t>
            </w:r>
            <w:r w:rsidRPr="00AC6FC3">
              <w:rPr>
                <w:rFonts w:eastAsiaTheme="minorHAnsi"/>
                <w:lang w:eastAsia="en-US"/>
              </w:rPr>
              <w:t xml:space="preserve"> инновационной деятельности</w:t>
            </w:r>
            <w:r w:rsidR="0071766C">
              <w:rPr>
                <w:rFonts w:eastAsiaTheme="minorHAnsi"/>
                <w:lang w:eastAsia="en-US"/>
              </w:rPr>
              <w:t xml:space="preserve"> </w:t>
            </w:r>
            <w:r w:rsidR="00C925DD">
              <w:rPr>
                <w:rFonts w:eastAsiaTheme="minorHAnsi"/>
                <w:lang w:eastAsia="en-US"/>
              </w:rPr>
              <w:t xml:space="preserve"> </w:t>
            </w:r>
            <w:r w:rsidR="0071766C">
              <w:rPr>
                <w:rFonts w:eastAsiaTheme="minorHAnsi"/>
                <w:lang w:eastAsia="en-US"/>
              </w:rPr>
              <w:t>(проблема 1)</w:t>
            </w:r>
          </w:p>
        </w:tc>
        <w:tc>
          <w:tcPr>
            <w:tcW w:w="2976" w:type="dxa"/>
          </w:tcPr>
          <w:p w:rsidR="00920819" w:rsidRPr="00920819" w:rsidRDefault="00B67DDC" w:rsidP="00920819">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Ч</w:t>
            </w:r>
            <w:r w:rsidR="00CD5FDD" w:rsidRPr="00920819">
              <w:rPr>
                <w:rFonts w:ascii="Times New Roman" w:eastAsiaTheme="minorHAnsi" w:hAnsi="Times New Roman" w:cs="Times New Roman"/>
                <w:sz w:val="26"/>
                <w:szCs w:val="26"/>
                <w:lang w:eastAsia="en-US"/>
              </w:rPr>
              <w:t>исл</w:t>
            </w:r>
            <w:r>
              <w:rPr>
                <w:rFonts w:ascii="Times New Roman" w:eastAsiaTheme="minorHAnsi" w:hAnsi="Times New Roman" w:cs="Times New Roman"/>
                <w:sz w:val="26"/>
                <w:szCs w:val="26"/>
                <w:lang w:eastAsia="en-US"/>
              </w:rPr>
              <w:t>о</w:t>
            </w:r>
            <w:r w:rsidR="00CD5FDD" w:rsidRPr="00920819">
              <w:rPr>
                <w:rFonts w:ascii="Times New Roman" w:eastAsiaTheme="minorHAnsi" w:hAnsi="Times New Roman" w:cs="Times New Roman"/>
                <w:sz w:val="26"/>
                <w:szCs w:val="26"/>
                <w:lang w:eastAsia="en-US"/>
              </w:rPr>
              <w:t xml:space="preserve"> компаний-</w:t>
            </w:r>
            <w:r w:rsidR="00CD5FDD" w:rsidRPr="00920819">
              <w:rPr>
                <w:rFonts w:ascii="Times New Roman" w:eastAsiaTheme="minorHAnsi" w:hAnsi="Times New Roman" w:cs="Times New Roman"/>
                <w:sz w:val="26"/>
                <w:szCs w:val="26"/>
                <w:lang w:eastAsia="en-US"/>
              </w:rPr>
              <w:lastRenderedPageBreak/>
              <w:t>резидентов технопарков</w:t>
            </w:r>
            <w:r w:rsidR="00920819" w:rsidRPr="00920819">
              <w:rPr>
                <w:rFonts w:ascii="Times New Roman" w:eastAsiaTheme="minorHAnsi" w:hAnsi="Times New Roman" w:cs="Times New Roman"/>
                <w:sz w:val="26"/>
                <w:szCs w:val="26"/>
                <w:lang w:eastAsia="en-US"/>
              </w:rPr>
              <w:t>;</w:t>
            </w:r>
          </w:p>
          <w:p w:rsidR="0038156C" w:rsidRDefault="00920819" w:rsidP="00B67DDC">
            <w:pPr>
              <w:pStyle w:val="21"/>
              <w:shd w:val="clear" w:color="auto" w:fill="auto"/>
              <w:tabs>
                <w:tab w:val="left" w:pos="1560"/>
                <w:tab w:val="left" w:pos="3261"/>
              </w:tabs>
              <w:spacing w:before="0" w:after="0" w:line="240" w:lineRule="auto"/>
              <w:rPr>
                <w:sz w:val="28"/>
                <w:szCs w:val="28"/>
              </w:rPr>
            </w:pPr>
            <w:r w:rsidRPr="00CD5FDD">
              <w:rPr>
                <w:color w:val="auto"/>
                <w:lang w:bidi="ar-SA"/>
              </w:rPr>
              <w:t>201</w:t>
            </w:r>
            <w:r>
              <w:rPr>
                <w:color w:val="auto"/>
                <w:lang w:bidi="ar-SA"/>
              </w:rPr>
              <w:t>5</w:t>
            </w:r>
            <w:r w:rsidRPr="00CD5FDD">
              <w:rPr>
                <w:color w:val="auto"/>
                <w:lang w:bidi="ar-SA"/>
              </w:rPr>
              <w:t xml:space="preserve"> год</w:t>
            </w:r>
            <w:r w:rsidR="00B67DDC">
              <w:rPr>
                <w:color w:val="auto"/>
                <w:lang w:bidi="ar-SA"/>
              </w:rPr>
              <w:t xml:space="preserve"> - 180 </w:t>
            </w:r>
            <w:r w:rsidR="00B67DDC" w:rsidRPr="00B67DDC">
              <w:rPr>
                <w:color w:val="auto"/>
                <w:sz w:val="20"/>
                <w:szCs w:val="20"/>
              </w:rPr>
              <w:t>компаний</w:t>
            </w:r>
          </w:p>
        </w:tc>
        <w:tc>
          <w:tcPr>
            <w:tcW w:w="2945" w:type="dxa"/>
          </w:tcPr>
          <w:p w:rsidR="007F1567" w:rsidRDefault="00404CB8" w:rsidP="006A5676">
            <w:pPr>
              <w:pStyle w:val="21"/>
              <w:shd w:val="clear" w:color="auto" w:fill="auto"/>
              <w:tabs>
                <w:tab w:val="left" w:pos="1560"/>
                <w:tab w:val="left" w:pos="3261"/>
              </w:tabs>
              <w:spacing w:before="0" w:after="0" w:line="240" w:lineRule="auto"/>
              <w:rPr>
                <w:sz w:val="28"/>
                <w:szCs w:val="28"/>
              </w:rPr>
            </w:pPr>
            <w:r>
              <w:rPr>
                <w:sz w:val="28"/>
                <w:szCs w:val="28"/>
              </w:rPr>
              <w:lastRenderedPageBreak/>
              <w:t>2016 год -</w:t>
            </w:r>
            <w:r w:rsidR="00A76A76" w:rsidRPr="00A76A76">
              <w:rPr>
                <w:sz w:val="28"/>
                <w:szCs w:val="28"/>
              </w:rPr>
              <w:t>188</w:t>
            </w:r>
            <w:r w:rsidR="007F1567">
              <w:rPr>
                <w:sz w:val="28"/>
                <w:szCs w:val="28"/>
              </w:rPr>
              <w:t xml:space="preserve"> </w:t>
            </w:r>
            <w:r w:rsidR="007F1567" w:rsidRPr="007F1567">
              <w:rPr>
                <w:sz w:val="20"/>
                <w:szCs w:val="20"/>
              </w:rPr>
              <w:t>компаний</w:t>
            </w:r>
          </w:p>
          <w:p w:rsidR="00404CB8" w:rsidRDefault="00404CB8" w:rsidP="006A5676">
            <w:pPr>
              <w:pStyle w:val="21"/>
              <w:shd w:val="clear" w:color="auto" w:fill="auto"/>
              <w:tabs>
                <w:tab w:val="left" w:pos="1560"/>
                <w:tab w:val="left" w:pos="3261"/>
              </w:tabs>
              <w:spacing w:before="0" w:after="0" w:line="240" w:lineRule="auto"/>
              <w:rPr>
                <w:sz w:val="28"/>
                <w:szCs w:val="28"/>
              </w:rPr>
            </w:pPr>
            <w:r w:rsidRPr="00404CB8">
              <w:rPr>
                <w:sz w:val="28"/>
                <w:szCs w:val="28"/>
              </w:rPr>
              <w:lastRenderedPageBreak/>
              <w:t>201</w:t>
            </w:r>
            <w:r>
              <w:rPr>
                <w:sz w:val="28"/>
                <w:szCs w:val="28"/>
              </w:rPr>
              <w:t>7</w:t>
            </w:r>
            <w:r w:rsidRPr="00404CB8">
              <w:rPr>
                <w:sz w:val="28"/>
                <w:szCs w:val="28"/>
              </w:rPr>
              <w:t xml:space="preserve"> год -</w:t>
            </w:r>
            <w:r w:rsidR="00A76A76">
              <w:rPr>
                <w:sz w:val="28"/>
                <w:szCs w:val="28"/>
              </w:rPr>
              <w:t>194</w:t>
            </w:r>
            <w:r w:rsidR="007F1567" w:rsidRPr="007F1567">
              <w:rPr>
                <w:sz w:val="20"/>
                <w:szCs w:val="20"/>
              </w:rPr>
              <w:t xml:space="preserve"> компаний</w:t>
            </w:r>
          </w:p>
          <w:p w:rsidR="00404CB8" w:rsidRDefault="00404CB8" w:rsidP="006A5676">
            <w:pPr>
              <w:pStyle w:val="21"/>
              <w:shd w:val="clear" w:color="auto" w:fill="auto"/>
              <w:tabs>
                <w:tab w:val="left" w:pos="1560"/>
                <w:tab w:val="left" w:pos="3261"/>
              </w:tabs>
              <w:spacing w:before="0" w:after="0" w:line="240" w:lineRule="auto"/>
              <w:rPr>
                <w:sz w:val="28"/>
                <w:szCs w:val="28"/>
              </w:rPr>
            </w:pPr>
            <w:r w:rsidRPr="00404CB8">
              <w:rPr>
                <w:sz w:val="28"/>
                <w:szCs w:val="28"/>
              </w:rPr>
              <w:t>201</w:t>
            </w:r>
            <w:r>
              <w:rPr>
                <w:sz w:val="28"/>
                <w:szCs w:val="28"/>
              </w:rPr>
              <w:t>8</w:t>
            </w:r>
            <w:r w:rsidRPr="00404CB8">
              <w:rPr>
                <w:sz w:val="28"/>
                <w:szCs w:val="28"/>
              </w:rPr>
              <w:t xml:space="preserve"> год -</w:t>
            </w:r>
            <w:r w:rsidR="00A76A76">
              <w:rPr>
                <w:sz w:val="28"/>
                <w:szCs w:val="28"/>
              </w:rPr>
              <w:t>200</w:t>
            </w:r>
            <w:r w:rsidR="007F1567" w:rsidRPr="007F1567">
              <w:rPr>
                <w:sz w:val="20"/>
                <w:szCs w:val="20"/>
              </w:rPr>
              <w:t xml:space="preserve"> компаний</w:t>
            </w:r>
          </w:p>
          <w:p w:rsidR="00404CB8" w:rsidRDefault="00404CB8" w:rsidP="006A5676">
            <w:pPr>
              <w:pStyle w:val="21"/>
              <w:shd w:val="clear" w:color="auto" w:fill="auto"/>
              <w:tabs>
                <w:tab w:val="left" w:pos="1560"/>
                <w:tab w:val="left" w:pos="3261"/>
              </w:tabs>
              <w:spacing w:before="0" w:after="0" w:line="240" w:lineRule="auto"/>
              <w:rPr>
                <w:sz w:val="28"/>
                <w:szCs w:val="28"/>
              </w:rPr>
            </w:pPr>
            <w:r w:rsidRPr="00404CB8">
              <w:rPr>
                <w:sz w:val="28"/>
                <w:szCs w:val="28"/>
              </w:rPr>
              <w:t>201</w:t>
            </w:r>
            <w:r>
              <w:rPr>
                <w:sz w:val="28"/>
                <w:szCs w:val="28"/>
              </w:rPr>
              <w:t>9</w:t>
            </w:r>
            <w:r w:rsidRPr="00404CB8">
              <w:rPr>
                <w:sz w:val="28"/>
                <w:szCs w:val="28"/>
              </w:rPr>
              <w:t xml:space="preserve"> год -</w:t>
            </w:r>
            <w:r w:rsidR="00A76A76">
              <w:rPr>
                <w:sz w:val="28"/>
                <w:szCs w:val="28"/>
              </w:rPr>
              <w:t>206</w:t>
            </w:r>
            <w:r w:rsidR="007F1567" w:rsidRPr="007F1567">
              <w:rPr>
                <w:sz w:val="20"/>
                <w:szCs w:val="20"/>
              </w:rPr>
              <w:t xml:space="preserve"> компаний</w:t>
            </w:r>
          </w:p>
          <w:p w:rsidR="00404CB8" w:rsidRDefault="00404CB8" w:rsidP="00404CB8">
            <w:pPr>
              <w:pStyle w:val="21"/>
              <w:shd w:val="clear" w:color="auto" w:fill="auto"/>
              <w:tabs>
                <w:tab w:val="left" w:pos="1560"/>
                <w:tab w:val="left" w:pos="3261"/>
              </w:tabs>
              <w:spacing w:before="0" w:after="0" w:line="240" w:lineRule="auto"/>
              <w:rPr>
                <w:sz w:val="28"/>
                <w:szCs w:val="28"/>
              </w:rPr>
            </w:pPr>
            <w:r w:rsidRPr="00404CB8">
              <w:rPr>
                <w:sz w:val="28"/>
                <w:szCs w:val="28"/>
              </w:rPr>
              <w:t>20</w:t>
            </w:r>
            <w:r>
              <w:rPr>
                <w:sz w:val="28"/>
                <w:szCs w:val="28"/>
              </w:rPr>
              <w:t>20</w:t>
            </w:r>
            <w:r w:rsidRPr="00404CB8">
              <w:rPr>
                <w:sz w:val="28"/>
                <w:szCs w:val="28"/>
              </w:rPr>
              <w:t xml:space="preserve"> год -</w:t>
            </w:r>
            <w:r w:rsidR="00A76A76">
              <w:rPr>
                <w:sz w:val="28"/>
                <w:szCs w:val="28"/>
              </w:rPr>
              <w:t>212</w:t>
            </w:r>
            <w:r w:rsidR="007F1567" w:rsidRPr="007F1567">
              <w:rPr>
                <w:sz w:val="20"/>
                <w:szCs w:val="20"/>
              </w:rPr>
              <w:t xml:space="preserve"> компаний</w:t>
            </w:r>
          </w:p>
        </w:tc>
      </w:tr>
    </w:tbl>
    <w:p w:rsidR="0038156C" w:rsidRDefault="0038156C" w:rsidP="006A5676">
      <w:pPr>
        <w:pStyle w:val="21"/>
        <w:shd w:val="clear" w:color="auto" w:fill="auto"/>
        <w:tabs>
          <w:tab w:val="left" w:pos="1560"/>
          <w:tab w:val="left" w:pos="3261"/>
        </w:tabs>
        <w:spacing w:before="0" w:after="0" w:line="240" w:lineRule="auto"/>
        <w:ind w:left="20"/>
        <w:rPr>
          <w:sz w:val="28"/>
          <w:szCs w:val="28"/>
        </w:rPr>
      </w:pPr>
    </w:p>
    <w:p w:rsidR="00894A5C" w:rsidRDefault="0065403B" w:rsidP="002A48E8">
      <w:pPr>
        <w:pStyle w:val="21"/>
        <w:shd w:val="clear" w:color="auto" w:fill="auto"/>
        <w:tabs>
          <w:tab w:val="left" w:pos="1560"/>
          <w:tab w:val="left" w:pos="3261"/>
        </w:tabs>
        <w:spacing w:before="0" w:after="0" w:line="240" w:lineRule="auto"/>
        <w:ind w:firstLine="567"/>
        <w:rPr>
          <w:sz w:val="28"/>
          <w:szCs w:val="28"/>
        </w:rPr>
      </w:pPr>
      <w:r>
        <w:rPr>
          <w:sz w:val="28"/>
          <w:szCs w:val="28"/>
        </w:rPr>
        <w:t>2.4. Описание способа расче</w:t>
      </w:r>
      <w:r w:rsidR="006E16B7" w:rsidRPr="00104AA1">
        <w:rPr>
          <w:sz w:val="28"/>
          <w:szCs w:val="28"/>
        </w:rPr>
        <w:t>та (оценки) индикаторов</w:t>
      </w:r>
      <w:r>
        <w:rPr>
          <w:sz w:val="28"/>
          <w:szCs w:val="28"/>
        </w:rPr>
        <w:t xml:space="preserve"> достижения цели предлагаемого регулирования</w:t>
      </w:r>
    </w:p>
    <w:p w:rsidR="00894A5C" w:rsidRDefault="006E16B7" w:rsidP="002A48E8">
      <w:pPr>
        <w:pStyle w:val="21"/>
        <w:shd w:val="clear" w:color="auto" w:fill="auto"/>
        <w:tabs>
          <w:tab w:val="left" w:pos="1560"/>
          <w:tab w:val="left" w:pos="3261"/>
        </w:tabs>
        <w:spacing w:before="0" w:after="0" w:line="240" w:lineRule="auto"/>
        <w:ind w:firstLine="567"/>
        <w:rPr>
          <w:sz w:val="28"/>
          <w:szCs w:val="28"/>
        </w:rPr>
      </w:pPr>
      <w:r w:rsidRPr="00104AA1">
        <w:rPr>
          <w:sz w:val="28"/>
          <w:szCs w:val="28"/>
        </w:rPr>
        <w:t>Индикаторы, привед</w:t>
      </w:r>
      <w:r w:rsidR="0065403B">
        <w:rPr>
          <w:sz w:val="28"/>
          <w:szCs w:val="28"/>
        </w:rPr>
        <w:t>е</w:t>
      </w:r>
      <w:r w:rsidRPr="00104AA1">
        <w:rPr>
          <w:sz w:val="28"/>
          <w:szCs w:val="28"/>
        </w:rPr>
        <w:t>нные в пункте</w:t>
      </w:r>
      <w:hyperlink w:anchor="bookmark5" w:tooltip="Current Document">
        <w:r w:rsidRPr="00104AA1">
          <w:rPr>
            <w:sz w:val="28"/>
            <w:szCs w:val="28"/>
          </w:rPr>
          <w:t xml:space="preserve"> 2.3 </w:t>
        </w:r>
      </w:hyperlink>
      <w:r w:rsidRPr="00104AA1">
        <w:rPr>
          <w:sz w:val="28"/>
          <w:szCs w:val="28"/>
        </w:rPr>
        <w:t>настоящего сводного отч</w:t>
      </w:r>
      <w:r w:rsidR="0065403B">
        <w:rPr>
          <w:sz w:val="28"/>
          <w:szCs w:val="28"/>
        </w:rPr>
        <w:t>е</w:t>
      </w:r>
      <w:r w:rsidRPr="00104AA1">
        <w:rPr>
          <w:sz w:val="28"/>
          <w:szCs w:val="28"/>
        </w:rPr>
        <w:t>та, будут рассчитываться следующим образом и с получением информации из следующих источников:</w:t>
      </w:r>
    </w:p>
    <w:p w:rsidR="00CB5FAF" w:rsidRPr="00FE4F11" w:rsidRDefault="00D53B7D"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п</w:t>
      </w:r>
      <w:r w:rsidR="00FE4F11">
        <w:rPr>
          <w:sz w:val="28"/>
          <w:szCs w:val="28"/>
        </w:rPr>
        <w:t>о результатам анализа</w:t>
      </w:r>
      <w:r w:rsidR="00FE4F11" w:rsidRPr="00FE4F11">
        <w:rPr>
          <w:sz w:val="28"/>
          <w:szCs w:val="28"/>
        </w:rPr>
        <w:t xml:space="preserve"> </w:t>
      </w:r>
      <w:r w:rsidR="00FE4F11">
        <w:rPr>
          <w:sz w:val="28"/>
          <w:szCs w:val="28"/>
        </w:rPr>
        <w:t xml:space="preserve">динамики </w:t>
      </w:r>
      <w:r>
        <w:rPr>
          <w:sz w:val="28"/>
          <w:szCs w:val="28"/>
        </w:rPr>
        <w:t xml:space="preserve">фактических </w:t>
      </w:r>
      <w:r w:rsidRPr="00D53B7D">
        <w:rPr>
          <w:sz w:val="28"/>
          <w:szCs w:val="28"/>
        </w:rPr>
        <w:t>значени</w:t>
      </w:r>
      <w:r>
        <w:rPr>
          <w:sz w:val="28"/>
          <w:szCs w:val="28"/>
        </w:rPr>
        <w:t>й</w:t>
      </w:r>
      <w:r w:rsidRPr="00D53B7D">
        <w:rPr>
          <w:sz w:val="28"/>
          <w:szCs w:val="28"/>
        </w:rPr>
        <w:t xml:space="preserve"> индикаторов</w:t>
      </w:r>
      <w:r>
        <w:rPr>
          <w:sz w:val="28"/>
          <w:szCs w:val="28"/>
        </w:rPr>
        <w:t>, информация о которых содержится в</w:t>
      </w:r>
      <w:r w:rsidRPr="00D53B7D">
        <w:rPr>
          <w:sz w:val="28"/>
          <w:szCs w:val="28"/>
        </w:rPr>
        <w:t xml:space="preserve"> </w:t>
      </w:r>
      <w:r>
        <w:rPr>
          <w:sz w:val="28"/>
          <w:szCs w:val="28"/>
        </w:rPr>
        <w:t>отчетах</w:t>
      </w:r>
      <w:r w:rsidR="00FE4F11" w:rsidRPr="00FE4F11">
        <w:rPr>
          <w:sz w:val="28"/>
          <w:szCs w:val="28"/>
        </w:rPr>
        <w:t>, получ</w:t>
      </w:r>
      <w:r w:rsidR="00FE4F11">
        <w:rPr>
          <w:sz w:val="28"/>
          <w:szCs w:val="28"/>
        </w:rPr>
        <w:t>аемых от ОАО «Технопарк новосибирского Академгородка»</w:t>
      </w:r>
      <w:r>
        <w:rPr>
          <w:sz w:val="28"/>
          <w:szCs w:val="28"/>
        </w:rPr>
        <w:t>.</w:t>
      </w:r>
    </w:p>
    <w:p w:rsidR="00894A5C" w:rsidRPr="00104AA1" w:rsidRDefault="008244BB"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2.5. </w:t>
      </w:r>
      <w:r w:rsidR="006E16B7" w:rsidRPr="00104AA1">
        <w:rPr>
          <w:sz w:val="28"/>
          <w:szCs w:val="28"/>
        </w:rPr>
        <w:t>Описание программ мониторинга</w:t>
      </w:r>
    </w:p>
    <w:p w:rsidR="00894A5C" w:rsidRDefault="00546B19"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 xml:space="preserve">Для </w:t>
      </w:r>
      <w:r w:rsidR="006E16B7" w:rsidRPr="00104AA1">
        <w:rPr>
          <w:sz w:val="28"/>
          <w:szCs w:val="28"/>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8244BB" w:rsidRDefault="00D53B7D" w:rsidP="006A5676">
      <w:pPr>
        <w:pStyle w:val="21"/>
        <w:shd w:val="clear" w:color="auto" w:fill="auto"/>
        <w:tabs>
          <w:tab w:val="left" w:pos="1560"/>
          <w:tab w:val="left" w:pos="3261"/>
        </w:tabs>
        <w:spacing w:before="0" w:after="0" w:line="240" w:lineRule="auto"/>
        <w:ind w:left="20"/>
        <w:rPr>
          <w:sz w:val="28"/>
          <w:szCs w:val="28"/>
        </w:rPr>
      </w:pPr>
      <w:r>
        <w:rPr>
          <w:color w:val="auto"/>
          <w:sz w:val="28"/>
          <w:szCs w:val="28"/>
        </w:rPr>
        <w:t>Ежегодный анализ с</w:t>
      </w:r>
      <w:r w:rsidRPr="00D53B7D">
        <w:rPr>
          <w:color w:val="auto"/>
          <w:sz w:val="28"/>
          <w:szCs w:val="28"/>
        </w:rPr>
        <w:t>ведени</w:t>
      </w:r>
      <w:r>
        <w:rPr>
          <w:color w:val="auto"/>
          <w:sz w:val="28"/>
          <w:szCs w:val="28"/>
        </w:rPr>
        <w:t>й</w:t>
      </w:r>
      <w:r w:rsidR="00C925DD">
        <w:rPr>
          <w:color w:val="auto"/>
          <w:sz w:val="28"/>
          <w:szCs w:val="28"/>
        </w:rPr>
        <w:t xml:space="preserve"> о деятельности ОАО «Технопарк Н</w:t>
      </w:r>
      <w:r w:rsidRPr="00D53B7D">
        <w:rPr>
          <w:color w:val="auto"/>
          <w:sz w:val="28"/>
          <w:szCs w:val="28"/>
        </w:rPr>
        <w:t>овосибирского Академгородка», полученны</w:t>
      </w:r>
      <w:r>
        <w:rPr>
          <w:color w:val="auto"/>
          <w:sz w:val="28"/>
          <w:szCs w:val="28"/>
        </w:rPr>
        <w:t>х</w:t>
      </w:r>
      <w:r w:rsidRPr="00D53B7D">
        <w:rPr>
          <w:color w:val="auto"/>
          <w:sz w:val="28"/>
          <w:szCs w:val="28"/>
        </w:rPr>
        <w:t xml:space="preserve"> из</w:t>
      </w:r>
      <w:r>
        <w:rPr>
          <w:color w:val="auto"/>
          <w:sz w:val="28"/>
          <w:szCs w:val="28"/>
        </w:rPr>
        <w:t xml:space="preserve"> его </w:t>
      </w:r>
      <w:r w:rsidRPr="00D53B7D">
        <w:rPr>
          <w:color w:val="auto"/>
          <w:sz w:val="28"/>
          <w:szCs w:val="28"/>
        </w:rPr>
        <w:t>отчет</w:t>
      </w:r>
      <w:r>
        <w:rPr>
          <w:color w:val="auto"/>
          <w:sz w:val="28"/>
          <w:szCs w:val="28"/>
        </w:rPr>
        <w:t>ов.</w:t>
      </w:r>
    </w:p>
    <w:p w:rsidR="00894A5C" w:rsidRDefault="00F94F57"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2.6. </w:t>
      </w:r>
      <w:r w:rsidR="006E16B7" w:rsidRPr="00104AA1">
        <w:rPr>
          <w:sz w:val="28"/>
          <w:szCs w:val="28"/>
        </w:rPr>
        <w:t>Иные способы оценки достижения целей предлагаемого регулирования</w:t>
      </w:r>
    </w:p>
    <w:p w:rsidR="00CB5FAF" w:rsidRDefault="00D53B7D" w:rsidP="002A48E8">
      <w:pPr>
        <w:pStyle w:val="21"/>
        <w:shd w:val="clear" w:color="auto" w:fill="auto"/>
        <w:tabs>
          <w:tab w:val="left" w:pos="1560"/>
          <w:tab w:val="left" w:pos="3261"/>
        </w:tabs>
        <w:spacing w:before="0" w:after="0" w:line="240" w:lineRule="auto"/>
        <w:ind w:left="20" w:firstLine="547"/>
        <w:rPr>
          <w:i/>
          <w:sz w:val="28"/>
          <w:szCs w:val="28"/>
        </w:rPr>
      </w:pPr>
      <w:r w:rsidRPr="00D53B7D">
        <w:rPr>
          <w:color w:val="auto"/>
          <w:sz w:val="28"/>
          <w:szCs w:val="28"/>
        </w:rPr>
        <w:t>Ежегодный анализ сведений о деятельности технопарков, расположенных на территории Новосибирской области, полученных из открытых источников</w:t>
      </w:r>
      <w:r>
        <w:rPr>
          <w:color w:val="auto"/>
          <w:sz w:val="28"/>
          <w:szCs w:val="28"/>
        </w:rPr>
        <w:t xml:space="preserve">, в том числе </w:t>
      </w:r>
      <w:r w:rsidR="007F1567">
        <w:rPr>
          <w:color w:val="auto"/>
          <w:sz w:val="28"/>
          <w:szCs w:val="28"/>
        </w:rPr>
        <w:t xml:space="preserve">по </w:t>
      </w:r>
      <w:r>
        <w:rPr>
          <w:color w:val="auto"/>
          <w:sz w:val="28"/>
          <w:szCs w:val="28"/>
        </w:rPr>
        <w:t>данн</w:t>
      </w:r>
      <w:r w:rsidR="00BC5AB6">
        <w:rPr>
          <w:color w:val="auto"/>
          <w:sz w:val="28"/>
          <w:szCs w:val="28"/>
        </w:rPr>
        <w:t>ы</w:t>
      </w:r>
      <w:r w:rsidR="007F1567">
        <w:rPr>
          <w:color w:val="auto"/>
          <w:sz w:val="28"/>
          <w:szCs w:val="28"/>
        </w:rPr>
        <w:t>м</w:t>
      </w:r>
      <w:r w:rsidR="00BC5AB6">
        <w:rPr>
          <w:color w:val="auto"/>
          <w:sz w:val="28"/>
          <w:szCs w:val="28"/>
        </w:rPr>
        <w:t xml:space="preserve"> официальной статистики.</w:t>
      </w:r>
    </w:p>
    <w:p w:rsidR="00894A5C" w:rsidRDefault="00F94F57"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2.7. </w:t>
      </w:r>
      <w:r w:rsidR="006E16B7" w:rsidRPr="00104AA1">
        <w:rPr>
          <w:sz w:val="28"/>
          <w:szCs w:val="28"/>
        </w:rPr>
        <w:t>Обоснование соответствия целей предлагаемого регулирования программным документам нормативного характера</w:t>
      </w:r>
    </w:p>
    <w:p w:rsidR="00354C45" w:rsidRPr="00354C45" w:rsidRDefault="00354C45" w:rsidP="00354C45">
      <w:pPr>
        <w:widowControl/>
        <w:ind w:firstLine="709"/>
        <w:jc w:val="both"/>
        <w:rPr>
          <w:rFonts w:ascii="Times New Roman" w:eastAsia="Times New Roman" w:hAnsi="Times New Roman" w:cs="Times New Roman"/>
          <w:color w:val="auto"/>
          <w:sz w:val="28"/>
          <w:szCs w:val="20"/>
          <w:lang w:bidi="ar-SA"/>
        </w:rPr>
      </w:pPr>
      <w:r w:rsidRPr="00354C45">
        <w:rPr>
          <w:rFonts w:ascii="Times New Roman" w:eastAsia="Times New Roman" w:hAnsi="Times New Roman" w:cs="Times New Roman"/>
          <w:color w:val="auto"/>
          <w:sz w:val="28"/>
          <w:lang w:bidi="ar-SA"/>
        </w:rPr>
        <w:t xml:space="preserve">Распоряжение Правительства </w:t>
      </w:r>
      <w:r w:rsidR="00F37B5F" w:rsidRPr="00354C45">
        <w:rPr>
          <w:rFonts w:ascii="Times New Roman" w:eastAsia="Times New Roman" w:hAnsi="Times New Roman" w:cs="Times New Roman"/>
          <w:color w:val="auto"/>
          <w:sz w:val="28"/>
          <w:lang w:bidi="ar-SA"/>
        </w:rPr>
        <w:t>Российской Федерации</w:t>
      </w:r>
      <w:r w:rsidRPr="00354C45">
        <w:rPr>
          <w:rFonts w:ascii="Times New Roman" w:eastAsia="Times New Roman" w:hAnsi="Times New Roman" w:cs="Times New Roman"/>
          <w:color w:val="auto"/>
          <w:sz w:val="28"/>
          <w:lang w:bidi="ar-SA"/>
        </w:rPr>
        <w:t xml:space="preserve"> от 08.12.2011 № 2227-р «Об утверждении Стратегии инновационного развития Российской Федерации на период до 2020 года»</w:t>
      </w:r>
      <w:r>
        <w:rPr>
          <w:rFonts w:ascii="Times New Roman" w:eastAsia="Times New Roman" w:hAnsi="Times New Roman" w:cs="Times New Roman"/>
          <w:color w:val="auto"/>
          <w:sz w:val="28"/>
          <w:lang w:bidi="ar-SA"/>
        </w:rPr>
        <w:t>.</w:t>
      </w:r>
    </w:p>
    <w:p w:rsidR="00CB5FAF" w:rsidRDefault="00354C45" w:rsidP="002A48E8">
      <w:pPr>
        <w:pStyle w:val="21"/>
        <w:shd w:val="clear" w:color="auto" w:fill="auto"/>
        <w:tabs>
          <w:tab w:val="left" w:pos="1560"/>
          <w:tab w:val="left" w:pos="3261"/>
        </w:tabs>
        <w:spacing w:before="0" w:after="0" w:line="240" w:lineRule="auto"/>
        <w:ind w:firstLine="567"/>
        <w:rPr>
          <w:i/>
          <w:sz w:val="28"/>
          <w:szCs w:val="28"/>
        </w:rPr>
      </w:pPr>
      <w:r w:rsidRPr="00354C45">
        <w:rPr>
          <w:color w:val="auto"/>
          <w:sz w:val="28"/>
          <w:szCs w:val="28"/>
        </w:rPr>
        <w:t>Заключение Контрольно-счетн</w:t>
      </w:r>
      <w:r>
        <w:rPr>
          <w:color w:val="auto"/>
          <w:sz w:val="28"/>
          <w:szCs w:val="28"/>
        </w:rPr>
        <w:t>ой</w:t>
      </w:r>
      <w:r w:rsidRPr="00354C45">
        <w:rPr>
          <w:color w:val="auto"/>
          <w:sz w:val="28"/>
          <w:szCs w:val="28"/>
        </w:rPr>
        <w:t xml:space="preserve"> палат</w:t>
      </w:r>
      <w:r>
        <w:rPr>
          <w:color w:val="auto"/>
          <w:sz w:val="28"/>
          <w:szCs w:val="28"/>
        </w:rPr>
        <w:t>ы</w:t>
      </w:r>
      <w:r w:rsidRPr="00354C45">
        <w:rPr>
          <w:color w:val="auto"/>
          <w:sz w:val="28"/>
          <w:szCs w:val="28"/>
        </w:rPr>
        <w:t xml:space="preserve"> Новосибирской области (далее – КСП НСО) от 17.03.2015 № 46/09 по результатам аудита эффективности использования средств областного бюджета, направленных на государственную поддержку субъектов инновационной деятельности в 2012-2013 годах. По мнению КСП НСО, «для упрощения процедуры государственной поддержки (управляющих компаний технопарков –</w:t>
      </w:r>
      <w:r w:rsidR="007F1567">
        <w:rPr>
          <w:color w:val="auto"/>
          <w:sz w:val="28"/>
          <w:szCs w:val="28"/>
        </w:rPr>
        <w:t xml:space="preserve"> </w:t>
      </w:r>
      <w:r w:rsidRPr="00354C45">
        <w:rPr>
          <w:color w:val="auto"/>
          <w:sz w:val="28"/>
          <w:szCs w:val="28"/>
        </w:rPr>
        <w:t>ред.), целесообразно рассмотреть вопрос о внесении изменений в Закон области «О налогах и особенностях налогообложения в Новосибирской области» в части предоставления указанной категории налогоплательщиков налоговой льготы по уплате налога на имущество».</w:t>
      </w:r>
    </w:p>
    <w:p w:rsidR="00894A5C" w:rsidRDefault="00B269BD" w:rsidP="002A48E8">
      <w:pPr>
        <w:pStyle w:val="21"/>
        <w:shd w:val="clear" w:color="auto" w:fill="auto"/>
        <w:tabs>
          <w:tab w:val="left" w:pos="1560"/>
          <w:tab w:val="left" w:pos="3261"/>
        </w:tabs>
        <w:spacing w:before="0" w:after="0" w:line="240" w:lineRule="auto"/>
        <w:ind w:firstLine="567"/>
        <w:rPr>
          <w:sz w:val="28"/>
          <w:szCs w:val="28"/>
        </w:rPr>
      </w:pPr>
      <w:r>
        <w:rPr>
          <w:sz w:val="28"/>
          <w:szCs w:val="28"/>
        </w:rPr>
        <w:t>2.8. </w:t>
      </w:r>
      <w:r w:rsidR="006E16B7" w:rsidRPr="00104AA1">
        <w:rPr>
          <w:sz w:val="28"/>
          <w:szCs w:val="28"/>
        </w:rPr>
        <w:t>Обоснование наличия полномочий по принятию проекта акта</w:t>
      </w:r>
    </w:p>
    <w:p w:rsidR="00894A5C" w:rsidRPr="00104AA1" w:rsidRDefault="006E16B7" w:rsidP="00546B19">
      <w:pPr>
        <w:pStyle w:val="21"/>
        <w:shd w:val="clear" w:color="auto" w:fill="auto"/>
        <w:tabs>
          <w:tab w:val="left" w:pos="1560"/>
          <w:tab w:val="left" w:pos="3261"/>
        </w:tabs>
        <w:spacing w:before="0" w:after="0" w:line="240" w:lineRule="auto"/>
        <w:ind w:left="20" w:firstLine="547"/>
        <w:rPr>
          <w:sz w:val="28"/>
          <w:szCs w:val="28"/>
        </w:rPr>
      </w:pPr>
      <w:r w:rsidRPr="00104AA1">
        <w:rPr>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94A5C" w:rsidRDefault="006E16B7" w:rsidP="00546B19">
      <w:pPr>
        <w:pStyle w:val="21"/>
        <w:shd w:val="clear" w:color="auto" w:fill="auto"/>
        <w:tabs>
          <w:tab w:val="left" w:pos="1560"/>
          <w:tab w:val="left" w:pos="3261"/>
        </w:tabs>
        <w:spacing w:before="0" w:after="0" w:line="240" w:lineRule="auto"/>
        <w:ind w:left="20" w:firstLine="547"/>
        <w:rPr>
          <w:sz w:val="28"/>
          <w:szCs w:val="28"/>
        </w:rPr>
      </w:pPr>
      <w:r w:rsidRPr="00104AA1">
        <w:rPr>
          <w:sz w:val="28"/>
          <w:szCs w:val="28"/>
        </w:rPr>
        <w:t xml:space="preserve">Согласно статьям 71 и 72 Конституции Российской Федерации, данный вопрос не относится к предметам ведения Российской Федерации, к предметам совместного </w:t>
      </w:r>
      <w:r w:rsidRPr="00104AA1">
        <w:rPr>
          <w:sz w:val="28"/>
          <w:szCs w:val="28"/>
        </w:rPr>
        <w:lastRenderedPageBreak/>
        <w:t>ведения Российской Федерации и субъектов Российской Федерации. Следовательно, субъект Российской Федерации вправе самостоятельно осуществлять регулирование соответствующих отношений.</w:t>
      </w:r>
    </w:p>
    <w:p w:rsidR="00EC05A0" w:rsidRPr="005058CF" w:rsidRDefault="00EC05A0" w:rsidP="00EC05A0">
      <w:pPr>
        <w:pStyle w:val="ConsPlusNormal"/>
        <w:ind w:firstLine="540"/>
        <w:jc w:val="both"/>
        <w:rPr>
          <w:rFonts w:eastAsia="Times New Roman"/>
          <w:color w:val="000000"/>
          <w:lang w:bidi="ru-RU"/>
        </w:rPr>
      </w:pPr>
      <w:r w:rsidRPr="005058CF">
        <w:rPr>
          <w:rFonts w:eastAsia="Times New Roman"/>
          <w:color w:val="000000"/>
          <w:lang w:bidi="ru-RU"/>
        </w:rPr>
        <w:t>Согласно статье 16.3 Федерального закона от 23.08.1996 № 127-ФЗ «О науке и государственной научно-технической политике»:</w:t>
      </w:r>
    </w:p>
    <w:p w:rsidR="00EC05A0" w:rsidRPr="005058CF" w:rsidRDefault="00EC05A0">
      <w:pPr>
        <w:pStyle w:val="ConsPlusNormal"/>
        <w:ind w:firstLine="540"/>
        <w:jc w:val="both"/>
        <w:rPr>
          <w:rFonts w:eastAsia="Times New Roman"/>
          <w:color w:val="000000"/>
          <w:lang w:bidi="ru-RU"/>
        </w:rPr>
      </w:pPr>
      <w:r w:rsidRPr="005058CF">
        <w:rPr>
          <w:rFonts w:eastAsia="Times New Roman"/>
          <w:color w:val="000000"/>
          <w:lang w:bidi="ru-RU"/>
        </w:rPr>
        <w:t xml:space="preserve">«1. Правительство Российской Федерации определяет </w:t>
      </w:r>
      <w:hyperlink r:id="rId10" w:history="1">
        <w:r w:rsidRPr="005058CF">
          <w:rPr>
            <w:rFonts w:eastAsia="Times New Roman"/>
            <w:color w:val="000000"/>
            <w:lang w:bidi="ru-RU"/>
          </w:rPr>
          <w:t>полномочия</w:t>
        </w:r>
      </w:hyperlink>
      <w:r w:rsidRPr="005058CF">
        <w:rPr>
          <w:rFonts w:eastAsia="Times New Roman"/>
          <w:color w:val="000000"/>
          <w:lang w:bidi="ru-RU"/>
        </w:rPr>
        <w:t xml:space="preserve"> федеральных органов исполнительной власти в области государственной поддержки инновационной деятельности.</w:t>
      </w:r>
    </w:p>
    <w:p w:rsidR="00EC05A0" w:rsidRPr="005058CF" w:rsidRDefault="00EC05A0">
      <w:pPr>
        <w:pStyle w:val="ConsPlusNormal"/>
        <w:ind w:firstLine="540"/>
        <w:jc w:val="both"/>
        <w:rPr>
          <w:rFonts w:eastAsia="Times New Roman"/>
          <w:color w:val="000000"/>
          <w:lang w:bidi="ru-RU"/>
        </w:rPr>
      </w:pPr>
      <w:r w:rsidRPr="005058CF">
        <w:rPr>
          <w:rFonts w:eastAsia="Times New Roman"/>
          <w:color w:val="000000"/>
          <w:lang w:bidi="ru-RU"/>
        </w:rPr>
        <w:t>2. К полномочиям органов государственной власти субъектов Российской Федерации относятся в том числе:</w:t>
      </w:r>
    </w:p>
    <w:p w:rsidR="00EC05A0" w:rsidRPr="005058CF" w:rsidRDefault="00EC05A0">
      <w:pPr>
        <w:pStyle w:val="ConsPlusNormal"/>
        <w:ind w:firstLine="540"/>
        <w:jc w:val="both"/>
        <w:rPr>
          <w:rFonts w:eastAsia="Times New Roman"/>
          <w:color w:val="000000"/>
          <w:lang w:bidi="ru-RU"/>
        </w:rPr>
      </w:pPr>
      <w:r w:rsidRPr="005058CF">
        <w:rPr>
          <w:rFonts w:eastAsia="Times New Roman"/>
          <w:color w:val="000000"/>
          <w:lang w:bidi="ru-RU"/>
        </w:rPr>
        <w:t>право принятия законов и иных нормативных правовых актов субъектов Российской Федерации о поддержке инновационной деятельности;</w:t>
      </w:r>
    </w:p>
    <w:p w:rsidR="00EC05A0" w:rsidRPr="005058CF" w:rsidRDefault="00EC05A0">
      <w:pPr>
        <w:pStyle w:val="ConsPlusNormal"/>
        <w:ind w:firstLine="540"/>
        <w:jc w:val="both"/>
        <w:rPr>
          <w:rFonts w:eastAsia="Times New Roman"/>
          <w:color w:val="000000"/>
          <w:lang w:bidi="ru-RU"/>
        </w:rPr>
      </w:pPr>
      <w:r w:rsidRPr="005058CF">
        <w:rPr>
          <w:rFonts w:eastAsia="Times New Roman"/>
          <w:color w:val="000000"/>
          <w:lang w:bidi="ru-RU"/>
        </w:rPr>
        <w:t>право принятия и реализация программ и проектов субъектов Российской Федерации, направленных на поддержку инновационной деятельности</w:t>
      </w:r>
      <w:proofErr w:type="gramStart"/>
      <w:r w:rsidRPr="005058CF">
        <w:rPr>
          <w:rFonts w:eastAsia="Times New Roman"/>
          <w:color w:val="000000"/>
          <w:lang w:bidi="ru-RU"/>
        </w:rPr>
        <w:t>.».</w:t>
      </w:r>
      <w:proofErr w:type="gramEnd"/>
    </w:p>
    <w:p w:rsidR="009C5D0B" w:rsidRDefault="009C5D0B">
      <w:pPr>
        <w:pStyle w:val="ConsPlusNormal"/>
        <w:ind w:firstLine="540"/>
        <w:jc w:val="both"/>
      </w:pPr>
      <w:r w:rsidRPr="009C5D0B">
        <w:t>Согласно статье 372 «Налогового кодекса Российской Федерации (часть вторая)» от 05.08.2000 № 117-ФЗ</w:t>
      </w:r>
      <w:r>
        <w:t>:</w:t>
      </w:r>
    </w:p>
    <w:p w:rsidR="009C5D0B" w:rsidRDefault="009C5D0B">
      <w:pPr>
        <w:pStyle w:val="ConsPlusNormal"/>
        <w:ind w:firstLine="540"/>
        <w:jc w:val="both"/>
      </w:pPr>
      <w:r>
        <w:t>«1. Налог на имущество организаций (далее - налог) устанавливается настоящим Кодексом и законами субъектов Российской Федерации,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9C5D0B" w:rsidRDefault="009C5D0B">
      <w:pPr>
        <w:pStyle w:val="ConsPlusNormal"/>
        <w:ind w:firstLine="540"/>
        <w:jc w:val="both"/>
      </w:pPr>
      <w:r>
        <w:t>2. Устанавливая налог, законодательные (представительные) органы субъектов Российской Федерации определяют налоговую ставку в пределах, установленных настоящей главой, порядок и сроки уплаты налога.</w:t>
      </w:r>
    </w:p>
    <w:p w:rsidR="009C5D0B" w:rsidRDefault="009C5D0B">
      <w:pPr>
        <w:pStyle w:val="ConsPlusNormal"/>
        <w:ind w:firstLine="540"/>
        <w:jc w:val="both"/>
      </w:pPr>
      <w:r>
        <w:t xml:space="preserve">При установлении налога законами субъектов Российской Федерации могут также определяться особенности определения налоговой базы отдельных объектов недвижимого имущества в соответствии с настоящей главой, предусматриваться </w:t>
      </w:r>
      <w:hyperlink r:id="rId11" w:history="1">
        <w:r w:rsidRPr="009C5D0B">
          <w:t>налоговые льготы</w:t>
        </w:r>
      </w:hyperlink>
      <w:r>
        <w:t xml:space="preserve"> и основания для их использования налогоплательщиками</w:t>
      </w:r>
      <w:proofErr w:type="gramStart"/>
      <w:r>
        <w:t>.».</w:t>
      </w:r>
      <w:proofErr w:type="gramEnd"/>
    </w:p>
    <w:p w:rsidR="004B1031" w:rsidRDefault="004B1031" w:rsidP="006A5676">
      <w:pPr>
        <w:pStyle w:val="21"/>
        <w:shd w:val="clear" w:color="auto" w:fill="auto"/>
        <w:tabs>
          <w:tab w:val="left" w:pos="1560"/>
          <w:tab w:val="left" w:pos="3261"/>
        </w:tabs>
        <w:spacing w:before="0" w:after="0" w:line="240" w:lineRule="auto"/>
        <w:ind w:left="20"/>
        <w:rPr>
          <w:sz w:val="28"/>
          <w:szCs w:val="28"/>
        </w:rPr>
      </w:pPr>
    </w:p>
    <w:p w:rsidR="00894A5C" w:rsidRDefault="004B1031" w:rsidP="002A48E8">
      <w:pPr>
        <w:pStyle w:val="30"/>
        <w:shd w:val="clear" w:color="auto" w:fill="auto"/>
        <w:tabs>
          <w:tab w:val="left" w:pos="773"/>
          <w:tab w:val="left" w:pos="1560"/>
          <w:tab w:val="left" w:pos="3261"/>
        </w:tabs>
        <w:spacing w:before="0" w:after="0" w:line="240" w:lineRule="auto"/>
        <w:ind w:left="20" w:firstLine="547"/>
        <w:rPr>
          <w:sz w:val="28"/>
          <w:szCs w:val="28"/>
        </w:rPr>
      </w:pPr>
      <w:r>
        <w:rPr>
          <w:sz w:val="28"/>
          <w:szCs w:val="28"/>
        </w:rPr>
        <w:t>3. </w:t>
      </w:r>
      <w:r w:rsidR="006E16B7" w:rsidRPr="00104AA1">
        <w:rPr>
          <w:sz w:val="28"/>
          <w:szCs w:val="28"/>
        </w:rPr>
        <w:t>Заинтересованные лица</w:t>
      </w:r>
    </w:p>
    <w:p w:rsidR="004B1031" w:rsidRDefault="004B1031" w:rsidP="002A48E8">
      <w:pPr>
        <w:pStyle w:val="30"/>
        <w:shd w:val="clear" w:color="auto" w:fill="auto"/>
        <w:tabs>
          <w:tab w:val="left" w:pos="773"/>
          <w:tab w:val="left" w:pos="1560"/>
          <w:tab w:val="left" w:pos="3261"/>
        </w:tabs>
        <w:spacing w:before="0" w:after="0" w:line="240" w:lineRule="auto"/>
        <w:ind w:left="20" w:firstLine="547"/>
        <w:rPr>
          <w:b w:val="0"/>
          <w:sz w:val="28"/>
          <w:szCs w:val="28"/>
        </w:rPr>
      </w:pPr>
      <w:bookmarkStart w:id="4" w:name="bookmark6"/>
      <w:r>
        <w:rPr>
          <w:b w:val="0"/>
          <w:sz w:val="28"/>
          <w:szCs w:val="28"/>
        </w:rPr>
        <w:t>3.1. </w:t>
      </w:r>
      <w:r w:rsidRPr="004B1031">
        <w:rPr>
          <w:b w:val="0"/>
          <w:sz w:val="28"/>
          <w:szCs w:val="28"/>
        </w:rPr>
        <w:t>Основные группы субъектов предпринимательской (инвестиционной) деятельности, затрагиваемых предлагаемым регулированием</w:t>
      </w:r>
      <w:bookmarkEnd w:id="4"/>
    </w:p>
    <w:tbl>
      <w:tblPr>
        <w:tblStyle w:val="af3"/>
        <w:tblW w:w="0" w:type="auto"/>
        <w:tblInd w:w="20" w:type="dxa"/>
        <w:tblLook w:val="04A0" w:firstRow="1" w:lastRow="0" w:firstColumn="1" w:lastColumn="0" w:noHBand="0" w:noVBand="1"/>
      </w:tblPr>
      <w:tblGrid>
        <w:gridCol w:w="3470"/>
        <w:gridCol w:w="3467"/>
        <w:gridCol w:w="3467"/>
      </w:tblGrid>
      <w:tr w:rsidR="004B1031" w:rsidRPr="004B1031" w:rsidTr="009C5D0B">
        <w:tc>
          <w:tcPr>
            <w:tcW w:w="3470" w:type="dxa"/>
            <w:vAlign w:val="center"/>
          </w:tcPr>
          <w:p w:rsidR="004B1031" w:rsidRPr="004B1031"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4B1031">
              <w:rPr>
                <w:rStyle w:val="a7"/>
                <w:b/>
                <w:sz w:val="24"/>
                <w:szCs w:val="24"/>
              </w:rPr>
              <w:t>Наименование групп</w:t>
            </w:r>
            <w:r>
              <w:rPr>
                <w:rStyle w:val="a7"/>
                <w:b/>
                <w:sz w:val="24"/>
                <w:szCs w:val="24"/>
              </w:rPr>
              <w:t xml:space="preserve"> субъектов предпринимательской (инвестиционной) деятельности</w:t>
            </w:r>
          </w:p>
        </w:tc>
        <w:tc>
          <w:tcPr>
            <w:tcW w:w="3467" w:type="dxa"/>
            <w:vAlign w:val="center"/>
          </w:tcPr>
          <w:p w:rsidR="004B1031" w:rsidRPr="004B1031"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4B1031">
              <w:rPr>
                <w:rStyle w:val="a7"/>
                <w:b/>
                <w:sz w:val="24"/>
                <w:szCs w:val="24"/>
              </w:rPr>
              <w:t>Оценка количества на стадии разработки проекта акта</w:t>
            </w:r>
          </w:p>
        </w:tc>
        <w:tc>
          <w:tcPr>
            <w:tcW w:w="3467" w:type="dxa"/>
            <w:vAlign w:val="center"/>
          </w:tcPr>
          <w:p w:rsidR="004B1031" w:rsidRPr="004B1031"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4B1031">
              <w:rPr>
                <w:rStyle w:val="a7"/>
                <w:b/>
                <w:sz w:val="24"/>
                <w:szCs w:val="24"/>
              </w:rPr>
              <w:t xml:space="preserve">Источники </w:t>
            </w:r>
            <w:r>
              <w:rPr>
                <w:rStyle w:val="a7"/>
                <w:b/>
                <w:sz w:val="24"/>
                <w:szCs w:val="24"/>
              </w:rPr>
              <w:t>данных</w:t>
            </w:r>
          </w:p>
        </w:tc>
      </w:tr>
      <w:tr w:rsidR="009C5D0B" w:rsidTr="009C5D0B">
        <w:tc>
          <w:tcPr>
            <w:tcW w:w="3470" w:type="dxa"/>
          </w:tcPr>
          <w:p w:rsidR="009C5D0B" w:rsidRDefault="009C5D0B" w:rsidP="00832A46">
            <w:pPr>
              <w:pStyle w:val="30"/>
              <w:shd w:val="clear" w:color="auto" w:fill="auto"/>
              <w:tabs>
                <w:tab w:val="left" w:pos="773"/>
                <w:tab w:val="left" w:pos="1560"/>
                <w:tab w:val="left" w:pos="3261"/>
              </w:tabs>
              <w:spacing w:before="0" w:after="0" w:line="240" w:lineRule="auto"/>
              <w:rPr>
                <w:b w:val="0"/>
                <w:sz w:val="28"/>
                <w:szCs w:val="28"/>
              </w:rPr>
            </w:pPr>
            <w:r w:rsidRPr="009C5D0B">
              <w:rPr>
                <w:b w:val="0"/>
                <w:sz w:val="28"/>
                <w:szCs w:val="28"/>
              </w:rPr>
              <w:t xml:space="preserve">Управляющие компании технопарков </w:t>
            </w:r>
            <w:r w:rsidR="00832A46">
              <w:rPr>
                <w:b w:val="0"/>
                <w:sz w:val="28"/>
                <w:szCs w:val="28"/>
              </w:rPr>
              <w:t>на территории</w:t>
            </w:r>
            <w:r w:rsidRPr="009C5D0B">
              <w:rPr>
                <w:b w:val="0"/>
                <w:sz w:val="28"/>
                <w:szCs w:val="28"/>
              </w:rPr>
              <w:t xml:space="preserve"> Новосибирской области</w:t>
            </w:r>
          </w:p>
        </w:tc>
        <w:tc>
          <w:tcPr>
            <w:tcW w:w="3467" w:type="dxa"/>
          </w:tcPr>
          <w:p w:rsidR="009C5D0B" w:rsidRPr="009C5D0B" w:rsidRDefault="009C5D0B" w:rsidP="00D43B23">
            <w:pPr>
              <w:rPr>
                <w:rFonts w:ascii="Times New Roman" w:hAnsi="Times New Roman" w:cs="Times New Roman"/>
                <w:color w:val="auto"/>
                <w:sz w:val="28"/>
                <w:szCs w:val="28"/>
                <w:lang w:bidi="ar-SA"/>
              </w:rPr>
            </w:pPr>
            <w:r w:rsidRPr="009C5D0B">
              <w:rPr>
                <w:rFonts w:ascii="Times New Roman" w:hAnsi="Times New Roman" w:cs="Times New Roman"/>
                <w:color w:val="auto"/>
                <w:sz w:val="28"/>
                <w:szCs w:val="28"/>
                <w:lang w:bidi="ar-SA"/>
              </w:rPr>
              <w:t>1 управляющая компания</w:t>
            </w:r>
          </w:p>
        </w:tc>
        <w:tc>
          <w:tcPr>
            <w:tcW w:w="3467" w:type="dxa"/>
          </w:tcPr>
          <w:p w:rsidR="009C5D0B" w:rsidRPr="009C5D0B" w:rsidRDefault="009C5D0B" w:rsidP="00D43B23">
            <w:pPr>
              <w:jc w:val="both"/>
              <w:rPr>
                <w:rFonts w:ascii="Times New Roman" w:hAnsi="Times New Roman" w:cs="Times New Roman"/>
                <w:color w:val="auto"/>
                <w:sz w:val="28"/>
                <w:szCs w:val="28"/>
                <w:lang w:bidi="ar-SA"/>
              </w:rPr>
            </w:pPr>
            <w:r w:rsidRPr="009C5D0B">
              <w:rPr>
                <w:rFonts w:ascii="Times New Roman" w:hAnsi="Times New Roman" w:cs="Times New Roman"/>
                <w:color w:val="auto"/>
                <w:sz w:val="28"/>
                <w:szCs w:val="28"/>
                <w:lang w:bidi="ar-SA"/>
              </w:rPr>
              <w:t>Открытые источники</w:t>
            </w:r>
          </w:p>
        </w:tc>
      </w:tr>
    </w:tbl>
    <w:p w:rsidR="004B1031" w:rsidRDefault="004B1031" w:rsidP="004B1031">
      <w:pPr>
        <w:pStyle w:val="30"/>
        <w:shd w:val="clear" w:color="auto" w:fill="auto"/>
        <w:tabs>
          <w:tab w:val="left" w:pos="773"/>
          <w:tab w:val="left" w:pos="1560"/>
          <w:tab w:val="left" w:pos="3261"/>
        </w:tabs>
        <w:spacing w:before="0" w:after="0" w:line="240" w:lineRule="auto"/>
        <w:ind w:left="20"/>
        <w:rPr>
          <w:b w:val="0"/>
          <w:sz w:val="28"/>
          <w:szCs w:val="28"/>
        </w:rPr>
      </w:pPr>
    </w:p>
    <w:p w:rsidR="00894A5C" w:rsidRDefault="004B1031" w:rsidP="002A48E8">
      <w:pPr>
        <w:pStyle w:val="21"/>
        <w:shd w:val="clear" w:color="auto" w:fill="auto"/>
        <w:tabs>
          <w:tab w:val="left" w:pos="973"/>
          <w:tab w:val="left" w:pos="1560"/>
          <w:tab w:val="left" w:pos="3261"/>
        </w:tabs>
        <w:spacing w:before="0" w:after="0" w:line="240" w:lineRule="auto"/>
        <w:ind w:left="20" w:firstLine="547"/>
        <w:rPr>
          <w:sz w:val="28"/>
          <w:szCs w:val="28"/>
        </w:rPr>
      </w:pPr>
      <w:r>
        <w:rPr>
          <w:sz w:val="28"/>
          <w:szCs w:val="28"/>
        </w:rPr>
        <w:t>3.2. </w:t>
      </w:r>
      <w:r w:rsidR="006E16B7" w:rsidRPr="00104AA1">
        <w:rPr>
          <w:sz w:val="28"/>
          <w:szCs w:val="28"/>
        </w:rPr>
        <w:t>Вводимые или изменяемые обязанности, ограничения субъектов предпринимательской (инвестиционной) деятельности</w:t>
      </w:r>
      <w:r w:rsidR="008D1BFB">
        <w:rPr>
          <w:sz w:val="28"/>
          <w:szCs w:val="28"/>
        </w:rPr>
        <w:t>, требования к ним</w:t>
      </w:r>
    </w:p>
    <w:tbl>
      <w:tblPr>
        <w:tblStyle w:val="af3"/>
        <w:tblW w:w="0" w:type="auto"/>
        <w:tblInd w:w="20" w:type="dxa"/>
        <w:tblLook w:val="04A0" w:firstRow="1" w:lastRow="0" w:firstColumn="1" w:lastColumn="0" w:noHBand="0" w:noVBand="1"/>
      </w:tblPr>
      <w:tblGrid>
        <w:gridCol w:w="3467"/>
        <w:gridCol w:w="3468"/>
        <w:gridCol w:w="3469"/>
      </w:tblGrid>
      <w:tr w:rsidR="00C64B53" w:rsidRPr="00C64B53" w:rsidTr="004D605D">
        <w:tc>
          <w:tcPr>
            <w:tcW w:w="3467" w:type="dxa"/>
            <w:vAlign w:val="center"/>
          </w:tcPr>
          <w:p w:rsidR="00C64B53" w:rsidRPr="00C64B53"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C64B53">
              <w:rPr>
                <w:rStyle w:val="a7"/>
                <w:sz w:val="24"/>
                <w:szCs w:val="24"/>
              </w:rPr>
              <w:t>Содержание новой (измен</w:t>
            </w:r>
            <w:r>
              <w:rPr>
                <w:rStyle w:val="a7"/>
                <w:sz w:val="24"/>
                <w:szCs w:val="24"/>
              </w:rPr>
              <w:t>е</w:t>
            </w:r>
            <w:r w:rsidRPr="00C64B53">
              <w:rPr>
                <w:rStyle w:val="a7"/>
                <w:sz w:val="24"/>
                <w:szCs w:val="24"/>
              </w:rPr>
              <w:t xml:space="preserve">нной) обязанности, </w:t>
            </w:r>
            <w:r w:rsidRPr="00C64B53">
              <w:rPr>
                <w:rStyle w:val="a7"/>
                <w:sz w:val="24"/>
                <w:szCs w:val="24"/>
              </w:rPr>
              <w:lastRenderedPageBreak/>
              <w:t>ограничения</w:t>
            </w:r>
            <w:r>
              <w:rPr>
                <w:rStyle w:val="a7"/>
                <w:sz w:val="24"/>
                <w:szCs w:val="24"/>
              </w:rPr>
              <w:t>, требования</w:t>
            </w:r>
          </w:p>
        </w:tc>
        <w:tc>
          <w:tcPr>
            <w:tcW w:w="3468" w:type="dxa"/>
            <w:vAlign w:val="center"/>
          </w:tcPr>
          <w:p w:rsidR="00C64B53" w:rsidRPr="00C64B53"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C64B53">
              <w:rPr>
                <w:rStyle w:val="a7"/>
                <w:sz w:val="24"/>
                <w:szCs w:val="24"/>
              </w:rPr>
              <w:lastRenderedPageBreak/>
              <w:t>Порядок организации исполнения субъектами</w:t>
            </w:r>
          </w:p>
        </w:tc>
        <w:tc>
          <w:tcPr>
            <w:tcW w:w="3469" w:type="dxa"/>
            <w:vAlign w:val="center"/>
          </w:tcPr>
          <w:p w:rsidR="00C64B53" w:rsidRPr="00C64B53"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C64B53">
              <w:rPr>
                <w:rStyle w:val="a7"/>
                <w:sz w:val="24"/>
                <w:szCs w:val="24"/>
              </w:rPr>
              <w:t xml:space="preserve">Оценка расходов субъектов (включая периодичность, </w:t>
            </w:r>
            <w:r w:rsidRPr="00C64B53">
              <w:rPr>
                <w:rStyle w:val="a7"/>
                <w:sz w:val="24"/>
                <w:szCs w:val="24"/>
              </w:rPr>
              <w:lastRenderedPageBreak/>
              <w:t>если применимо)</w:t>
            </w:r>
          </w:p>
        </w:tc>
      </w:tr>
      <w:tr w:rsidR="00C64B53" w:rsidRPr="00C64B53" w:rsidTr="00725CE9">
        <w:tc>
          <w:tcPr>
            <w:tcW w:w="10404" w:type="dxa"/>
            <w:gridSpan w:val="3"/>
          </w:tcPr>
          <w:p w:rsidR="00C64B53" w:rsidRPr="00C64B53" w:rsidRDefault="00C64B53" w:rsidP="00C64B53">
            <w:pPr>
              <w:pStyle w:val="21"/>
              <w:shd w:val="clear" w:color="auto" w:fill="auto"/>
              <w:tabs>
                <w:tab w:val="left" w:pos="973"/>
                <w:tab w:val="left" w:pos="1560"/>
                <w:tab w:val="left" w:pos="3261"/>
              </w:tabs>
              <w:spacing w:before="0" w:after="0" w:line="240" w:lineRule="auto"/>
              <w:jc w:val="center"/>
              <w:rPr>
                <w:b/>
                <w:sz w:val="24"/>
                <w:szCs w:val="24"/>
              </w:rPr>
            </w:pPr>
            <w:r w:rsidRPr="00C64B53">
              <w:rPr>
                <w:b/>
                <w:sz w:val="24"/>
                <w:szCs w:val="24"/>
              </w:rPr>
              <w:lastRenderedPageBreak/>
              <w:t>Группа участников (по пункту 3.1)</w:t>
            </w:r>
          </w:p>
        </w:tc>
      </w:tr>
      <w:tr w:rsidR="00CA7B85" w:rsidTr="00C64B53">
        <w:tc>
          <w:tcPr>
            <w:tcW w:w="3467" w:type="dxa"/>
          </w:tcPr>
          <w:p w:rsidR="00CA7B85" w:rsidRPr="00D46B5D" w:rsidRDefault="00CA7B85" w:rsidP="00CA7B85">
            <w:r w:rsidRPr="00CA7B85">
              <w:rPr>
                <w:rFonts w:ascii="Times New Roman" w:eastAsia="Times New Roman" w:hAnsi="Times New Roman" w:cs="Times New Roman"/>
                <w:sz w:val="28"/>
                <w:szCs w:val="28"/>
              </w:rPr>
              <w:t>Представление в налоговые органы сведений, подтверждающих право на налоговую льготу</w:t>
            </w:r>
          </w:p>
        </w:tc>
        <w:tc>
          <w:tcPr>
            <w:tcW w:w="3468" w:type="dxa"/>
          </w:tcPr>
          <w:p w:rsidR="00CA7B85" w:rsidRDefault="00CA7B85" w:rsidP="00D43B23">
            <w:r w:rsidRPr="00CA7B85">
              <w:rPr>
                <w:rFonts w:ascii="Times New Roman" w:eastAsia="Times New Roman" w:hAnsi="Times New Roman" w:cs="Times New Roman"/>
                <w:sz w:val="28"/>
                <w:szCs w:val="28"/>
              </w:rPr>
              <w:t>В соответствии с Налоговым Кодексом РФ</w:t>
            </w:r>
          </w:p>
        </w:tc>
        <w:tc>
          <w:tcPr>
            <w:tcW w:w="3469" w:type="dxa"/>
          </w:tcPr>
          <w:p w:rsidR="00CA7B85" w:rsidRDefault="00CA7B85" w:rsidP="00CA7B85">
            <w:pPr>
              <w:pStyle w:val="21"/>
              <w:shd w:val="clear" w:color="auto" w:fill="auto"/>
              <w:tabs>
                <w:tab w:val="left" w:pos="973"/>
                <w:tab w:val="left" w:pos="1560"/>
                <w:tab w:val="left" w:pos="3261"/>
              </w:tabs>
              <w:spacing w:before="0" w:after="0" w:line="240" w:lineRule="auto"/>
              <w:rPr>
                <w:sz w:val="28"/>
                <w:szCs w:val="28"/>
              </w:rPr>
            </w:pPr>
            <w:r>
              <w:rPr>
                <w:sz w:val="28"/>
                <w:szCs w:val="28"/>
              </w:rPr>
              <w:t>С</w:t>
            </w:r>
            <w:r w:rsidRPr="00CA7B85">
              <w:rPr>
                <w:sz w:val="28"/>
                <w:szCs w:val="28"/>
              </w:rPr>
              <w:t>нижение административных издержек в связи отменой необходимости подготовки и представления заявки на получение государственной поддержки в уполномоченный орган государственной власти Новосибирской области</w:t>
            </w:r>
          </w:p>
        </w:tc>
      </w:tr>
    </w:tbl>
    <w:p w:rsidR="00C64B53" w:rsidRDefault="00C64B53" w:rsidP="004B1031">
      <w:pPr>
        <w:pStyle w:val="21"/>
        <w:shd w:val="clear" w:color="auto" w:fill="auto"/>
        <w:tabs>
          <w:tab w:val="left" w:pos="973"/>
          <w:tab w:val="left" w:pos="1560"/>
          <w:tab w:val="left" w:pos="3261"/>
        </w:tabs>
        <w:spacing w:before="0" w:after="0" w:line="240" w:lineRule="auto"/>
        <w:ind w:left="20"/>
        <w:rPr>
          <w:sz w:val="28"/>
          <w:szCs w:val="28"/>
        </w:rPr>
      </w:pPr>
    </w:p>
    <w:p w:rsidR="00C64B53" w:rsidRDefault="00C64B53" w:rsidP="002A48E8">
      <w:pPr>
        <w:pStyle w:val="21"/>
        <w:shd w:val="clear" w:color="auto" w:fill="auto"/>
        <w:tabs>
          <w:tab w:val="left" w:pos="973"/>
          <w:tab w:val="left" w:pos="1560"/>
          <w:tab w:val="left" w:pos="3261"/>
        </w:tabs>
        <w:spacing w:before="0" w:after="0" w:line="240" w:lineRule="auto"/>
        <w:ind w:left="20" w:firstLine="547"/>
        <w:rPr>
          <w:sz w:val="28"/>
          <w:szCs w:val="28"/>
        </w:rPr>
      </w:pPr>
      <w:r w:rsidRPr="00104AA1">
        <w:rPr>
          <w:sz w:val="28"/>
          <w:szCs w:val="28"/>
        </w:rPr>
        <w:t xml:space="preserve">3.3. Новые, изменяемые или </w:t>
      </w:r>
      <w:r w:rsidR="00CB5FAF">
        <w:rPr>
          <w:sz w:val="28"/>
          <w:szCs w:val="28"/>
        </w:rPr>
        <w:t>отменяемые</w:t>
      </w:r>
      <w:r w:rsidRPr="00104AA1">
        <w:rPr>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10435" w:type="dxa"/>
        <w:tblInd w:w="20" w:type="dxa"/>
        <w:tblLayout w:type="fixed"/>
        <w:tblLook w:val="04A0" w:firstRow="1" w:lastRow="0" w:firstColumn="1" w:lastColumn="0" w:noHBand="0" w:noVBand="1"/>
      </w:tblPr>
      <w:tblGrid>
        <w:gridCol w:w="4057"/>
        <w:gridCol w:w="1701"/>
        <w:gridCol w:w="2126"/>
        <w:gridCol w:w="2551"/>
      </w:tblGrid>
      <w:tr w:rsidR="00A60B28" w:rsidRPr="00091907" w:rsidTr="002B61CF">
        <w:tc>
          <w:tcPr>
            <w:tcW w:w="4057" w:type="dxa"/>
            <w:vAlign w:val="center"/>
          </w:tcPr>
          <w:p w:rsidR="00A60B28" w:rsidRPr="00091907"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091907">
              <w:rPr>
                <w:rStyle w:val="a7"/>
                <w:sz w:val="24"/>
                <w:szCs w:val="24"/>
              </w:rPr>
              <w:t>Функция, полномочия, право, обязанность</w:t>
            </w:r>
          </w:p>
        </w:tc>
        <w:tc>
          <w:tcPr>
            <w:tcW w:w="1701" w:type="dxa"/>
            <w:vAlign w:val="center"/>
          </w:tcPr>
          <w:p w:rsidR="00A60B28" w:rsidRPr="0009190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091907">
              <w:rPr>
                <w:rStyle w:val="a7"/>
                <w:sz w:val="24"/>
                <w:szCs w:val="24"/>
              </w:rPr>
              <w:t>Характер</w:t>
            </w:r>
          </w:p>
          <w:p w:rsidR="00A60B28" w:rsidRPr="00091907" w:rsidRDefault="00091907" w:rsidP="004D605D">
            <w:pPr>
              <w:pStyle w:val="21"/>
              <w:shd w:val="clear" w:color="auto" w:fill="auto"/>
              <w:tabs>
                <w:tab w:val="left" w:pos="973"/>
                <w:tab w:val="left" w:pos="1560"/>
                <w:tab w:val="left" w:pos="3261"/>
              </w:tabs>
              <w:spacing w:before="0" w:after="0" w:line="240" w:lineRule="auto"/>
              <w:jc w:val="center"/>
              <w:rPr>
                <w:rStyle w:val="a7"/>
                <w:sz w:val="24"/>
                <w:szCs w:val="24"/>
              </w:rPr>
            </w:pPr>
            <w:r>
              <w:rPr>
                <w:rStyle w:val="a7"/>
                <w:sz w:val="24"/>
                <w:szCs w:val="24"/>
              </w:rPr>
              <w:t>в</w:t>
            </w:r>
            <w:r w:rsidR="00A60B28" w:rsidRPr="00091907">
              <w:rPr>
                <w:rStyle w:val="a7"/>
                <w:sz w:val="24"/>
                <w:szCs w:val="24"/>
              </w:rPr>
              <w:t>оздействия</w:t>
            </w:r>
          </w:p>
          <w:p w:rsidR="00546B19" w:rsidRPr="00091907" w:rsidRDefault="00546B19" w:rsidP="004D605D">
            <w:pPr>
              <w:pStyle w:val="21"/>
              <w:shd w:val="clear" w:color="auto" w:fill="auto"/>
              <w:tabs>
                <w:tab w:val="left" w:pos="973"/>
                <w:tab w:val="left" w:pos="1560"/>
                <w:tab w:val="left" w:pos="3261"/>
              </w:tabs>
              <w:spacing w:before="0" w:after="0" w:line="240" w:lineRule="auto"/>
              <w:jc w:val="center"/>
              <w:rPr>
                <w:b/>
                <w:sz w:val="24"/>
                <w:szCs w:val="24"/>
              </w:rPr>
            </w:pPr>
            <w:r w:rsidRPr="00091907">
              <w:rPr>
                <w:rStyle w:val="11"/>
                <w:b/>
                <w:sz w:val="24"/>
                <w:szCs w:val="24"/>
              </w:rPr>
              <w:t xml:space="preserve">(Введение/ Изменение/ </w:t>
            </w:r>
            <w:r w:rsidR="008D1BFB" w:rsidRPr="00091907">
              <w:rPr>
                <w:rStyle w:val="11"/>
                <w:b/>
                <w:sz w:val="24"/>
                <w:szCs w:val="24"/>
              </w:rPr>
              <w:t>Отмена</w:t>
            </w:r>
            <w:r w:rsidRPr="00091907">
              <w:rPr>
                <w:rStyle w:val="11"/>
                <w:b/>
                <w:sz w:val="24"/>
                <w:szCs w:val="24"/>
              </w:rPr>
              <w:t>)</w:t>
            </w:r>
          </w:p>
        </w:tc>
        <w:tc>
          <w:tcPr>
            <w:tcW w:w="2126" w:type="dxa"/>
            <w:vAlign w:val="center"/>
          </w:tcPr>
          <w:p w:rsidR="00A60B28" w:rsidRPr="00091907" w:rsidRDefault="00A60B28" w:rsidP="004D605D">
            <w:pPr>
              <w:pStyle w:val="21"/>
              <w:shd w:val="clear" w:color="auto" w:fill="auto"/>
              <w:tabs>
                <w:tab w:val="left" w:pos="1560"/>
                <w:tab w:val="left" w:pos="3261"/>
              </w:tabs>
              <w:spacing w:before="0" w:after="0" w:line="240" w:lineRule="auto"/>
              <w:ind w:left="20"/>
              <w:jc w:val="center"/>
              <w:rPr>
                <w:sz w:val="24"/>
                <w:szCs w:val="24"/>
              </w:rPr>
            </w:pPr>
            <w:proofErr w:type="gramStart"/>
            <w:r w:rsidRPr="00091907">
              <w:rPr>
                <w:rStyle w:val="a7"/>
                <w:sz w:val="24"/>
                <w:szCs w:val="24"/>
              </w:rPr>
              <w:t>Предполагаемый</w:t>
            </w:r>
            <w:proofErr w:type="gramEnd"/>
          </w:p>
          <w:p w:rsidR="00A60B28" w:rsidRPr="0009190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091907">
              <w:rPr>
                <w:rStyle w:val="a7"/>
                <w:sz w:val="24"/>
                <w:szCs w:val="24"/>
              </w:rPr>
              <w:t>порядок</w:t>
            </w:r>
          </w:p>
          <w:p w:rsidR="00A60B28" w:rsidRPr="00091907"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091907">
              <w:rPr>
                <w:rStyle w:val="a7"/>
                <w:sz w:val="24"/>
                <w:szCs w:val="24"/>
              </w:rPr>
              <w:t>реализации</w:t>
            </w:r>
          </w:p>
        </w:tc>
        <w:tc>
          <w:tcPr>
            <w:tcW w:w="2551" w:type="dxa"/>
            <w:vAlign w:val="center"/>
          </w:tcPr>
          <w:p w:rsidR="00A60B28" w:rsidRPr="00091907" w:rsidRDefault="00546B19" w:rsidP="004D605D">
            <w:pPr>
              <w:pStyle w:val="21"/>
              <w:shd w:val="clear" w:color="auto" w:fill="auto"/>
              <w:tabs>
                <w:tab w:val="left" w:pos="973"/>
                <w:tab w:val="left" w:pos="1560"/>
                <w:tab w:val="left" w:pos="3261"/>
              </w:tabs>
              <w:spacing w:before="0" w:after="0" w:line="240" w:lineRule="auto"/>
              <w:jc w:val="center"/>
              <w:rPr>
                <w:sz w:val="24"/>
                <w:szCs w:val="24"/>
              </w:rPr>
            </w:pPr>
            <w:r w:rsidRPr="00091907">
              <w:rPr>
                <w:rStyle w:val="a7"/>
                <w:sz w:val="24"/>
                <w:szCs w:val="24"/>
              </w:rPr>
              <w:t>Расходы</w:t>
            </w:r>
            <w:r w:rsidRPr="00091907">
              <w:rPr>
                <w:rStyle w:val="af6"/>
                <w:b/>
                <w:bCs/>
                <w:sz w:val="24"/>
                <w:szCs w:val="24"/>
              </w:rPr>
              <w:footnoteReference w:id="1"/>
            </w:r>
            <w:r w:rsidRPr="00091907">
              <w:rPr>
                <w:rStyle w:val="a7"/>
                <w:sz w:val="24"/>
                <w:szCs w:val="24"/>
              </w:rPr>
              <w:t xml:space="preserve"> консолидирован</w:t>
            </w:r>
            <w:r w:rsidR="00A60B28" w:rsidRPr="00091907">
              <w:rPr>
                <w:rStyle w:val="a7"/>
                <w:sz w:val="24"/>
                <w:szCs w:val="24"/>
              </w:rPr>
              <w:t>ного бюджета Новосибирской области</w:t>
            </w:r>
          </w:p>
        </w:tc>
      </w:tr>
      <w:tr w:rsidR="00A60B28" w:rsidRPr="00091907" w:rsidTr="002B61CF">
        <w:tc>
          <w:tcPr>
            <w:tcW w:w="10435" w:type="dxa"/>
            <w:gridSpan w:val="4"/>
          </w:tcPr>
          <w:p w:rsidR="00A60B28" w:rsidRDefault="00546B19" w:rsidP="0035631E">
            <w:pPr>
              <w:pStyle w:val="21"/>
              <w:shd w:val="clear" w:color="auto" w:fill="auto"/>
              <w:tabs>
                <w:tab w:val="left" w:pos="973"/>
                <w:tab w:val="left" w:pos="1560"/>
                <w:tab w:val="left" w:pos="3261"/>
              </w:tabs>
              <w:spacing w:before="0" w:after="0" w:line="240" w:lineRule="auto"/>
              <w:jc w:val="center"/>
              <w:rPr>
                <w:rStyle w:val="a8"/>
                <w:i w:val="0"/>
                <w:sz w:val="24"/>
                <w:szCs w:val="24"/>
              </w:rPr>
            </w:pPr>
            <w:r w:rsidRPr="00091907">
              <w:rPr>
                <w:rStyle w:val="a8"/>
                <w:i w:val="0"/>
                <w:sz w:val="24"/>
                <w:szCs w:val="24"/>
              </w:rPr>
              <w:t>Наименование органа</w:t>
            </w:r>
            <w:r w:rsidR="008D1BFB" w:rsidRPr="00091907">
              <w:rPr>
                <w:rStyle w:val="a8"/>
                <w:i w:val="0"/>
                <w:sz w:val="24"/>
                <w:szCs w:val="24"/>
              </w:rPr>
              <w:t xml:space="preserve"> государственной власти / </w:t>
            </w:r>
            <w:r w:rsidR="0035631E" w:rsidRPr="00091907">
              <w:rPr>
                <w:rStyle w:val="a8"/>
                <w:i w:val="0"/>
                <w:sz w:val="24"/>
                <w:szCs w:val="24"/>
              </w:rPr>
              <w:t>О</w:t>
            </w:r>
            <w:r w:rsidR="008D1BFB" w:rsidRPr="00091907">
              <w:rPr>
                <w:rStyle w:val="a8"/>
                <w:i w:val="0"/>
                <w:sz w:val="24"/>
                <w:szCs w:val="24"/>
              </w:rPr>
              <w:t>рган</w:t>
            </w:r>
            <w:r w:rsidR="0035631E" w:rsidRPr="00091907">
              <w:rPr>
                <w:rStyle w:val="a8"/>
                <w:i w:val="0"/>
                <w:sz w:val="24"/>
                <w:szCs w:val="24"/>
              </w:rPr>
              <w:t>ы</w:t>
            </w:r>
            <w:r w:rsidR="008D1BFB" w:rsidRPr="00091907">
              <w:rPr>
                <w:rStyle w:val="a8"/>
                <w:i w:val="0"/>
                <w:sz w:val="24"/>
                <w:szCs w:val="24"/>
              </w:rPr>
              <w:t xml:space="preserve"> местного самоуправления</w:t>
            </w:r>
          </w:p>
          <w:p w:rsidR="00D43B23" w:rsidRPr="00B9153A" w:rsidRDefault="00B9153A" w:rsidP="00B9153A">
            <w:pPr>
              <w:pStyle w:val="21"/>
              <w:shd w:val="clear" w:color="auto" w:fill="auto"/>
              <w:tabs>
                <w:tab w:val="left" w:pos="973"/>
                <w:tab w:val="left" w:pos="1560"/>
                <w:tab w:val="left" w:pos="3261"/>
              </w:tabs>
              <w:spacing w:before="0" w:after="0" w:line="240" w:lineRule="auto"/>
              <w:jc w:val="center"/>
              <w:rPr>
                <w:sz w:val="24"/>
                <w:szCs w:val="24"/>
              </w:rPr>
            </w:pPr>
            <w:r w:rsidRPr="00B9153A">
              <w:rPr>
                <w:sz w:val="24"/>
                <w:szCs w:val="24"/>
              </w:rPr>
              <w:t>Правительство Новосибирской области</w:t>
            </w:r>
          </w:p>
        </w:tc>
      </w:tr>
      <w:tr w:rsidR="00A60B28" w:rsidRPr="00091907" w:rsidTr="002B61CF">
        <w:tc>
          <w:tcPr>
            <w:tcW w:w="4057" w:type="dxa"/>
          </w:tcPr>
          <w:p w:rsidR="00A60B28" w:rsidRPr="00091907" w:rsidRDefault="00B9153A" w:rsidP="00B9153A">
            <w:pPr>
              <w:pStyle w:val="21"/>
              <w:shd w:val="clear" w:color="auto" w:fill="auto"/>
              <w:tabs>
                <w:tab w:val="left" w:pos="973"/>
                <w:tab w:val="left" w:pos="1560"/>
                <w:tab w:val="left" w:pos="3261"/>
              </w:tabs>
              <w:spacing w:before="0" w:after="0" w:line="240" w:lineRule="auto"/>
              <w:rPr>
                <w:sz w:val="24"/>
                <w:szCs w:val="24"/>
              </w:rPr>
            </w:pPr>
            <w:r>
              <w:rPr>
                <w:sz w:val="24"/>
                <w:szCs w:val="24"/>
              </w:rPr>
              <w:t>Рассмотрение проекта распоряжения Правительства Новосибирской области о</w:t>
            </w:r>
            <w:r w:rsidRPr="00B9153A">
              <w:rPr>
                <w:sz w:val="24"/>
                <w:szCs w:val="24"/>
              </w:rPr>
              <w:t xml:space="preserve"> предоставлении государственной поддержки управляющей компании </w:t>
            </w:r>
            <w:r>
              <w:rPr>
                <w:sz w:val="24"/>
                <w:szCs w:val="24"/>
              </w:rPr>
              <w:t>технопарка</w:t>
            </w:r>
          </w:p>
        </w:tc>
        <w:tc>
          <w:tcPr>
            <w:tcW w:w="1701" w:type="dxa"/>
          </w:tcPr>
          <w:p w:rsidR="00A60B28" w:rsidRPr="00091907" w:rsidRDefault="00B9153A" w:rsidP="00B9153A">
            <w:pPr>
              <w:pStyle w:val="21"/>
              <w:shd w:val="clear" w:color="auto" w:fill="auto"/>
              <w:tabs>
                <w:tab w:val="left" w:pos="973"/>
                <w:tab w:val="left" w:pos="1560"/>
                <w:tab w:val="left" w:pos="3261"/>
              </w:tabs>
              <w:spacing w:before="0" w:after="0" w:line="240" w:lineRule="auto"/>
              <w:jc w:val="center"/>
              <w:rPr>
                <w:sz w:val="24"/>
                <w:szCs w:val="24"/>
              </w:rPr>
            </w:pPr>
            <w:r>
              <w:rPr>
                <w:sz w:val="24"/>
                <w:szCs w:val="24"/>
              </w:rPr>
              <w:t>Отмена</w:t>
            </w:r>
          </w:p>
        </w:tc>
        <w:tc>
          <w:tcPr>
            <w:tcW w:w="2126" w:type="dxa"/>
          </w:tcPr>
          <w:p w:rsidR="00A60B28" w:rsidRPr="00091907" w:rsidRDefault="00B202B3" w:rsidP="00B202B3">
            <w:pPr>
              <w:pStyle w:val="21"/>
              <w:shd w:val="clear" w:color="auto" w:fill="auto"/>
              <w:tabs>
                <w:tab w:val="left" w:pos="973"/>
                <w:tab w:val="left" w:pos="1560"/>
                <w:tab w:val="left" w:pos="3261"/>
              </w:tabs>
              <w:spacing w:before="0" w:after="0" w:line="240" w:lineRule="auto"/>
              <w:jc w:val="center"/>
              <w:rPr>
                <w:sz w:val="24"/>
                <w:szCs w:val="24"/>
              </w:rPr>
            </w:pPr>
            <w:r>
              <w:rPr>
                <w:sz w:val="28"/>
                <w:szCs w:val="28"/>
              </w:rPr>
              <w:t>-</w:t>
            </w:r>
          </w:p>
        </w:tc>
        <w:tc>
          <w:tcPr>
            <w:tcW w:w="2551" w:type="dxa"/>
          </w:tcPr>
          <w:p w:rsidR="00A60B28" w:rsidRPr="00091907" w:rsidRDefault="00A60B28" w:rsidP="00B202B3">
            <w:pPr>
              <w:pStyle w:val="21"/>
              <w:shd w:val="clear" w:color="auto" w:fill="auto"/>
              <w:tabs>
                <w:tab w:val="left" w:pos="973"/>
                <w:tab w:val="left" w:pos="1560"/>
                <w:tab w:val="left" w:pos="3261"/>
              </w:tabs>
              <w:spacing w:before="0" w:after="0" w:line="240" w:lineRule="auto"/>
              <w:rPr>
                <w:sz w:val="24"/>
                <w:szCs w:val="24"/>
              </w:rPr>
            </w:pPr>
          </w:p>
        </w:tc>
      </w:tr>
      <w:tr w:rsidR="00B9153A" w:rsidRPr="00091907" w:rsidTr="002B61CF">
        <w:tc>
          <w:tcPr>
            <w:tcW w:w="10435" w:type="dxa"/>
            <w:gridSpan w:val="4"/>
          </w:tcPr>
          <w:p w:rsidR="00B9153A" w:rsidRPr="00091907" w:rsidRDefault="00B9153A" w:rsidP="00B202B3">
            <w:pPr>
              <w:pStyle w:val="21"/>
              <w:shd w:val="clear" w:color="auto" w:fill="auto"/>
              <w:tabs>
                <w:tab w:val="left" w:pos="973"/>
                <w:tab w:val="left" w:pos="1560"/>
                <w:tab w:val="left" w:pos="3261"/>
              </w:tabs>
              <w:spacing w:before="0" w:after="0" w:line="240" w:lineRule="auto"/>
              <w:jc w:val="center"/>
              <w:rPr>
                <w:sz w:val="24"/>
                <w:szCs w:val="24"/>
              </w:rPr>
            </w:pPr>
            <w:r w:rsidRPr="00B9153A">
              <w:rPr>
                <w:rStyle w:val="a8"/>
                <w:b w:val="0"/>
                <w:i w:val="0"/>
                <w:sz w:val="24"/>
                <w:szCs w:val="24"/>
              </w:rPr>
              <w:t>Министерство образования, науки и инновационной политики Новосибирской области</w:t>
            </w:r>
          </w:p>
        </w:tc>
      </w:tr>
      <w:tr w:rsidR="00B9153A" w:rsidRPr="00091907" w:rsidTr="002B61CF">
        <w:trPr>
          <w:trHeight w:val="806"/>
        </w:trPr>
        <w:tc>
          <w:tcPr>
            <w:tcW w:w="4057" w:type="dxa"/>
          </w:tcPr>
          <w:p w:rsidR="00B9153A" w:rsidRPr="00091907" w:rsidRDefault="00B9153A" w:rsidP="00533441">
            <w:pPr>
              <w:pStyle w:val="21"/>
              <w:tabs>
                <w:tab w:val="left" w:pos="973"/>
                <w:tab w:val="left" w:pos="1560"/>
                <w:tab w:val="left" w:pos="3261"/>
              </w:tabs>
              <w:spacing w:before="0" w:after="0" w:line="240" w:lineRule="auto"/>
              <w:rPr>
                <w:sz w:val="24"/>
                <w:szCs w:val="24"/>
              </w:rPr>
            </w:pPr>
            <w:r>
              <w:rPr>
                <w:sz w:val="24"/>
                <w:szCs w:val="24"/>
              </w:rPr>
              <w:t>1. Рассмотрение заявки управляющей компании технопарка на получение субсидии</w:t>
            </w:r>
          </w:p>
        </w:tc>
        <w:tc>
          <w:tcPr>
            <w:tcW w:w="1701" w:type="dxa"/>
          </w:tcPr>
          <w:p w:rsidR="00B9153A" w:rsidRPr="00091907" w:rsidRDefault="00533441" w:rsidP="00533441">
            <w:pPr>
              <w:pStyle w:val="21"/>
              <w:shd w:val="clear" w:color="auto" w:fill="auto"/>
              <w:tabs>
                <w:tab w:val="left" w:pos="973"/>
                <w:tab w:val="left" w:pos="1560"/>
                <w:tab w:val="left" w:pos="3261"/>
              </w:tabs>
              <w:spacing w:before="0" w:after="0" w:line="240" w:lineRule="auto"/>
              <w:jc w:val="center"/>
              <w:rPr>
                <w:sz w:val="24"/>
                <w:szCs w:val="24"/>
              </w:rPr>
            </w:pPr>
            <w:r>
              <w:rPr>
                <w:sz w:val="24"/>
                <w:szCs w:val="24"/>
              </w:rPr>
              <w:t>Отмена</w:t>
            </w:r>
          </w:p>
        </w:tc>
        <w:tc>
          <w:tcPr>
            <w:tcW w:w="2126" w:type="dxa"/>
          </w:tcPr>
          <w:p w:rsidR="00B9153A" w:rsidRPr="00091907" w:rsidRDefault="00B202B3" w:rsidP="00B202B3">
            <w:pPr>
              <w:pStyle w:val="21"/>
              <w:shd w:val="clear" w:color="auto" w:fill="auto"/>
              <w:tabs>
                <w:tab w:val="left" w:pos="973"/>
                <w:tab w:val="left" w:pos="1560"/>
                <w:tab w:val="left" w:pos="3261"/>
              </w:tabs>
              <w:spacing w:before="0" w:after="0" w:line="240" w:lineRule="auto"/>
              <w:jc w:val="center"/>
              <w:rPr>
                <w:sz w:val="24"/>
                <w:szCs w:val="24"/>
              </w:rPr>
            </w:pPr>
            <w:r>
              <w:rPr>
                <w:sz w:val="28"/>
                <w:szCs w:val="28"/>
              </w:rPr>
              <w:t>-</w:t>
            </w:r>
          </w:p>
        </w:tc>
        <w:tc>
          <w:tcPr>
            <w:tcW w:w="2551" w:type="dxa"/>
          </w:tcPr>
          <w:p w:rsidR="00B9153A" w:rsidRPr="00091907" w:rsidRDefault="00B9153A" w:rsidP="004B1031">
            <w:pPr>
              <w:pStyle w:val="21"/>
              <w:shd w:val="clear" w:color="auto" w:fill="auto"/>
              <w:tabs>
                <w:tab w:val="left" w:pos="973"/>
                <w:tab w:val="left" w:pos="1560"/>
                <w:tab w:val="left" w:pos="3261"/>
              </w:tabs>
              <w:spacing w:before="0" w:after="0" w:line="240" w:lineRule="auto"/>
              <w:rPr>
                <w:sz w:val="24"/>
                <w:szCs w:val="24"/>
              </w:rPr>
            </w:pPr>
          </w:p>
        </w:tc>
      </w:tr>
      <w:tr w:rsidR="00533441" w:rsidRPr="00091907" w:rsidTr="002B61CF">
        <w:trPr>
          <w:trHeight w:val="1445"/>
        </w:trPr>
        <w:tc>
          <w:tcPr>
            <w:tcW w:w="4057" w:type="dxa"/>
          </w:tcPr>
          <w:p w:rsidR="00533441" w:rsidRDefault="00533441" w:rsidP="00B9153A">
            <w:pPr>
              <w:pStyle w:val="21"/>
              <w:tabs>
                <w:tab w:val="left" w:pos="973"/>
                <w:tab w:val="left" w:pos="1560"/>
                <w:tab w:val="left" w:pos="3261"/>
              </w:tabs>
              <w:spacing w:before="0" w:after="0" w:line="240" w:lineRule="auto"/>
              <w:rPr>
                <w:sz w:val="24"/>
                <w:szCs w:val="24"/>
              </w:rPr>
            </w:pPr>
            <w:r>
              <w:rPr>
                <w:sz w:val="24"/>
                <w:szCs w:val="24"/>
              </w:rPr>
              <w:t xml:space="preserve">2. Подготовка </w:t>
            </w:r>
            <w:r w:rsidRPr="00B9153A">
              <w:rPr>
                <w:sz w:val="24"/>
                <w:szCs w:val="24"/>
              </w:rPr>
              <w:t xml:space="preserve">проекта распоряжения Правительства Новосибирской области «О предоставлении государственной поддержки управляющей компании </w:t>
            </w:r>
            <w:r>
              <w:rPr>
                <w:sz w:val="24"/>
                <w:szCs w:val="24"/>
              </w:rPr>
              <w:t>технопарка;</w:t>
            </w:r>
          </w:p>
        </w:tc>
        <w:tc>
          <w:tcPr>
            <w:tcW w:w="1701" w:type="dxa"/>
          </w:tcPr>
          <w:p w:rsidR="00533441" w:rsidRDefault="00533441" w:rsidP="00533441">
            <w:pPr>
              <w:pStyle w:val="21"/>
              <w:shd w:val="clear" w:color="auto" w:fill="auto"/>
              <w:tabs>
                <w:tab w:val="left" w:pos="973"/>
                <w:tab w:val="left" w:pos="1560"/>
                <w:tab w:val="left" w:pos="3261"/>
              </w:tabs>
              <w:spacing w:before="0" w:after="0" w:line="240" w:lineRule="auto"/>
              <w:jc w:val="center"/>
              <w:rPr>
                <w:sz w:val="24"/>
                <w:szCs w:val="24"/>
              </w:rPr>
            </w:pPr>
            <w:r w:rsidRPr="00533441">
              <w:rPr>
                <w:sz w:val="24"/>
                <w:szCs w:val="24"/>
              </w:rPr>
              <w:t>Отмена</w:t>
            </w:r>
          </w:p>
        </w:tc>
        <w:tc>
          <w:tcPr>
            <w:tcW w:w="2126" w:type="dxa"/>
          </w:tcPr>
          <w:p w:rsidR="00533441" w:rsidRPr="00091907" w:rsidRDefault="00B202B3" w:rsidP="00B202B3">
            <w:pPr>
              <w:pStyle w:val="21"/>
              <w:shd w:val="clear" w:color="auto" w:fill="auto"/>
              <w:tabs>
                <w:tab w:val="left" w:pos="973"/>
                <w:tab w:val="left" w:pos="1560"/>
                <w:tab w:val="left" w:pos="3261"/>
              </w:tabs>
              <w:spacing w:before="0" w:after="0" w:line="240" w:lineRule="auto"/>
              <w:jc w:val="center"/>
              <w:rPr>
                <w:sz w:val="24"/>
                <w:szCs w:val="24"/>
              </w:rPr>
            </w:pPr>
            <w:r>
              <w:rPr>
                <w:sz w:val="28"/>
                <w:szCs w:val="28"/>
              </w:rPr>
              <w:t>-</w:t>
            </w:r>
          </w:p>
        </w:tc>
        <w:tc>
          <w:tcPr>
            <w:tcW w:w="2551" w:type="dxa"/>
          </w:tcPr>
          <w:p w:rsidR="00533441" w:rsidRPr="00091907" w:rsidRDefault="00533441" w:rsidP="004B1031">
            <w:pPr>
              <w:pStyle w:val="21"/>
              <w:shd w:val="clear" w:color="auto" w:fill="auto"/>
              <w:tabs>
                <w:tab w:val="left" w:pos="973"/>
                <w:tab w:val="left" w:pos="1560"/>
                <w:tab w:val="left" w:pos="3261"/>
              </w:tabs>
              <w:spacing w:before="0" w:after="0" w:line="240" w:lineRule="auto"/>
              <w:rPr>
                <w:sz w:val="24"/>
                <w:szCs w:val="24"/>
              </w:rPr>
            </w:pPr>
          </w:p>
        </w:tc>
      </w:tr>
      <w:tr w:rsidR="00533441" w:rsidRPr="00091907" w:rsidTr="002B61CF">
        <w:trPr>
          <w:trHeight w:val="1407"/>
        </w:trPr>
        <w:tc>
          <w:tcPr>
            <w:tcW w:w="4057" w:type="dxa"/>
          </w:tcPr>
          <w:p w:rsidR="00533441" w:rsidRDefault="00533441" w:rsidP="00533441">
            <w:pPr>
              <w:pStyle w:val="21"/>
              <w:tabs>
                <w:tab w:val="left" w:pos="973"/>
                <w:tab w:val="left" w:pos="1560"/>
                <w:tab w:val="left" w:pos="3261"/>
              </w:tabs>
              <w:spacing w:before="0" w:after="0" w:line="240" w:lineRule="auto"/>
              <w:rPr>
                <w:sz w:val="24"/>
                <w:szCs w:val="24"/>
              </w:rPr>
            </w:pPr>
            <w:r>
              <w:rPr>
                <w:sz w:val="24"/>
                <w:szCs w:val="24"/>
              </w:rPr>
              <w:t>3. Заключение договора с управляющей компанией технопарка и предоставление ей субсидии за счет средств областного бюджета Новосибирской области</w:t>
            </w:r>
          </w:p>
        </w:tc>
        <w:tc>
          <w:tcPr>
            <w:tcW w:w="1701" w:type="dxa"/>
          </w:tcPr>
          <w:p w:rsidR="00533441" w:rsidRDefault="00533441" w:rsidP="00533441">
            <w:pPr>
              <w:pStyle w:val="21"/>
              <w:shd w:val="clear" w:color="auto" w:fill="auto"/>
              <w:tabs>
                <w:tab w:val="left" w:pos="973"/>
                <w:tab w:val="left" w:pos="1560"/>
                <w:tab w:val="left" w:pos="3261"/>
              </w:tabs>
              <w:spacing w:before="0" w:after="0" w:line="240" w:lineRule="auto"/>
              <w:jc w:val="center"/>
              <w:rPr>
                <w:sz w:val="24"/>
                <w:szCs w:val="24"/>
              </w:rPr>
            </w:pPr>
            <w:r w:rsidRPr="00533441">
              <w:rPr>
                <w:sz w:val="24"/>
                <w:szCs w:val="24"/>
              </w:rPr>
              <w:t>Отмена</w:t>
            </w:r>
          </w:p>
        </w:tc>
        <w:tc>
          <w:tcPr>
            <w:tcW w:w="2126" w:type="dxa"/>
          </w:tcPr>
          <w:p w:rsidR="00533441" w:rsidRPr="00091907" w:rsidRDefault="00B202B3" w:rsidP="00B202B3">
            <w:pPr>
              <w:pStyle w:val="21"/>
              <w:shd w:val="clear" w:color="auto" w:fill="auto"/>
              <w:tabs>
                <w:tab w:val="left" w:pos="973"/>
                <w:tab w:val="left" w:pos="1560"/>
                <w:tab w:val="left" w:pos="3261"/>
              </w:tabs>
              <w:spacing w:before="0" w:after="0" w:line="240" w:lineRule="auto"/>
              <w:jc w:val="center"/>
              <w:rPr>
                <w:sz w:val="24"/>
                <w:szCs w:val="24"/>
              </w:rPr>
            </w:pPr>
            <w:r>
              <w:rPr>
                <w:sz w:val="28"/>
                <w:szCs w:val="28"/>
              </w:rPr>
              <w:t>-</w:t>
            </w:r>
          </w:p>
        </w:tc>
        <w:tc>
          <w:tcPr>
            <w:tcW w:w="2551" w:type="dxa"/>
          </w:tcPr>
          <w:p w:rsidR="00533441" w:rsidRPr="00091907" w:rsidRDefault="00533441" w:rsidP="004B1031">
            <w:pPr>
              <w:pStyle w:val="21"/>
              <w:shd w:val="clear" w:color="auto" w:fill="auto"/>
              <w:tabs>
                <w:tab w:val="left" w:pos="973"/>
                <w:tab w:val="left" w:pos="1560"/>
                <w:tab w:val="left" w:pos="3261"/>
              </w:tabs>
              <w:spacing w:before="0" w:after="0" w:line="240" w:lineRule="auto"/>
              <w:rPr>
                <w:sz w:val="24"/>
                <w:szCs w:val="24"/>
              </w:rPr>
            </w:pPr>
          </w:p>
        </w:tc>
      </w:tr>
      <w:tr w:rsidR="00533441" w:rsidRPr="00091907" w:rsidTr="002B61CF">
        <w:tc>
          <w:tcPr>
            <w:tcW w:w="10435" w:type="dxa"/>
            <w:gridSpan w:val="4"/>
          </w:tcPr>
          <w:p w:rsidR="00533441" w:rsidRPr="00091907" w:rsidRDefault="00533441" w:rsidP="00B202B3">
            <w:pPr>
              <w:pStyle w:val="21"/>
              <w:shd w:val="clear" w:color="auto" w:fill="auto"/>
              <w:tabs>
                <w:tab w:val="left" w:pos="973"/>
                <w:tab w:val="left" w:pos="1560"/>
                <w:tab w:val="left" w:pos="3261"/>
              </w:tabs>
              <w:spacing w:before="0" w:after="0" w:line="240" w:lineRule="auto"/>
              <w:jc w:val="center"/>
              <w:rPr>
                <w:sz w:val="24"/>
                <w:szCs w:val="24"/>
              </w:rPr>
            </w:pPr>
            <w:r>
              <w:rPr>
                <w:sz w:val="24"/>
                <w:szCs w:val="24"/>
              </w:rPr>
              <w:t>Министерство финансов и налоговой политики Новосибирской области</w:t>
            </w:r>
          </w:p>
        </w:tc>
      </w:tr>
      <w:tr w:rsidR="00B9153A" w:rsidRPr="00091907" w:rsidTr="002B61CF">
        <w:trPr>
          <w:trHeight w:val="1686"/>
        </w:trPr>
        <w:tc>
          <w:tcPr>
            <w:tcW w:w="4057" w:type="dxa"/>
          </w:tcPr>
          <w:p w:rsidR="00533441" w:rsidRPr="00091907" w:rsidRDefault="00533441" w:rsidP="00533441">
            <w:pPr>
              <w:pStyle w:val="21"/>
              <w:tabs>
                <w:tab w:val="left" w:pos="973"/>
                <w:tab w:val="left" w:pos="1560"/>
                <w:tab w:val="left" w:pos="3261"/>
              </w:tabs>
              <w:spacing w:before="0" w:after="0" w:line="240" w:lineRule="auto"/>
              <w:rPr>
                <w:sz w:val="24"/>
                <w:szCs w:val="24"/>
              </w:rPr>
            </w:pPr>
            <w:r>
              <w:rPr>
                <w:sz w:val="24"/>
                <w:szCs w:val="24"/>
              </w:rPr>
              <w:lastRenderedPageBreak/>
              <w:t xml:space="preserve">1. Согласование </w:t>
            </w:r>
            <w:r w:rsidRPr="00533441">
              <w:rPr>
                <w:sz w:val="24"/>
                <w:szCs w:val="24"/>
              </w:rPr>
              <w:t>проекта распоряжения Правительства Новосибирской области о предоставлении государственной поддержки управляющей компании технопарка</w:t>
            </w:r>
          </w:p>
        </w:tc>
        <w:tc>
          <w:tcPr>
            <w:tcW w:w="1701" w:type="dxa"/>
          </w:tcPr>
          <w:p w:rsidR="00B9153A" w:rsidRPr="00091907" w:rsidRDefault="00533441" w:rsidP="00533441">
            <w:pPr>
              <w:pStyle w:val="21"/>
              <w:shd w:val="clear" w:color="auto" w:fill="auto"/>
              <w:tabs>
                <w:tab w:val="left" w:pos="973"/>
                <w:tab w:val="left" w:pos="1560"/>
                <w:tab w:val="left" w:pos="3261"/>
              </w:tabs>
              <w:spacing w:before="0" w:after="0" w:line="240" w:lineRule="auto"/>
              <w:jc w:val="center"/>
              <w:rPr>
                <w:sz w:val="24"/>
                <w:szCs w:val="24"/>
              </w:rPr>
            </w:pPr>
            <w:r>
              <w:rPr>
                <w:sz w:val="24"/>
                <w:szCs w:val="24"/>
              </w:rPr>
              <w:t>Отмена</w:t>
            </w:r>
          </w:p>
        </w:tc>
        <w:tc>
          <w:tcPr>
            <w:tcW w:w="2126" w:type="dxa"/>
          </w:tcPr>
          <w:p w:rsidR="00B9153A" w:rsidRPr="00091907" w:rsidRDefault="00B202B3" w:rsidP="00B202B3">
            <w:pPr>
              <w:pStyle w:val="21"/>
              <w:shd w:val="clear" w:color="auto" w:fill="auto"/>
              <w:tabs>
                <w:tab w:val="left" w:pos="973"/>
                <w:tab w:val="left" w:pos="1560"/>
                <w:tab w:val="left" w:pos="3261"/>
              </w:tabs>
              <w:spacing w:before="0" w:after="0" w:line="240" w:lineRule="auto"/>
              <w:jc w:val="center"/>
              <w:rPr>
                <w:sz w:val="24"/>
                <w:szCs w:val="24"/>
              </w:rPr>
            </w:pPr>
            <w:r>
              <w:rPr>
                <w:sz w:val="28"/>
                <w:szCs w:val="28"/>
              </w:rPr>
              <w:t>-</w:t>
            </w:r>
          </w:p>
        </w:tc>
        <w:tc>
          <w:tcPr>
            <w:tcW w:w="2551" w:type="dxa"/>
          </w:tcPr>
          <w:p w:rsidR="00B9153A" w:rsidRPr="00091907" w:rsidRDefault="00B9153A" w:rsidP="004B1031">
            <w:pPr>
              <w:pStyle w:val="21"/>
              <w:shd w:val="clear" w:color="auto" w:fill="auto"/>
              <w:tabs>
                <w:tab w:val="left" w:pos="973"/>
                <w:tab w:val="left" w:pos="1560"/>
                <w:tab w:val="left" w:pos="3261"/>
              </w:tabs>
              <w:spacing w:before="0" w:after="0" w:line="240" w:lineRule="auto"/>
              <w:rPr>
                <w:sz w:val="24"/>
                <w:szCs w:val="24"/>
              </w:rPr>
            </w:pPr>
          </w:p>
        </w:tc>
      </w:tr>
      <w:tr w:rsidR="00533441" w:rsidRPr="00091907" w:rsidTr="002B61CF">
        <w:trPr>
          <w:trHeight w:val="1127"/>
        </w:trPr>
        <w:tc>
          <w:tcPr>
            <w:tcW w:w="4057" w:type="dxa"/>
          </w:tcPr>
          <w:p w:rsidR="00533441" w:rsidRDefault="00533441" w:rsidP="00533441">
            <w:pPr>
              <w:pStyle w:val="21"/>
              <w:tabs>
                <w:tab w:val="left" w:pos="973"/>
                <w:tab w:val="left" w:pos="1560"/>
                <w:tab w:val="left" w:pos="3261"/>
              </w:tabs>
              <w:spacing w:before="0" w:after="0" w:line="240" w:lineRule="auto"/>
              <w:rPr>
                <w:sz w:val="24"/>
                <w:szCs w:val="24"/>
              </w:rPr>
            </w:pPr>
            <w:r>
              <w:rPr>
                <w:sz w:val="24"/>
                <w:szCs w:val="24"/>
              </w:rPr>
              <w:t>2. Исполнение бюджетных обязательств по предоставлению государственной поддержки управляющей компании технопарка</w:t>
            </w:r>
          </w:p>
        </w:tc>
        <w:tc>
          <w:tcPr>
            <w:tcW w:w="1701" w:type="dxa"/>
          </w:tcPr>
          <w:p w:rsidR="00533441" w:rsidRDefault="00533441" w:rsidP="00533441">
            <w:pPr>
              <w:pStyle w:val="21"/>
              <w:tabs>
                <w:tab w:val="left" w:pos="973"/>
                <w:tab w:val="left" w:pos="1560"/>
                <w:tab w:val="left" w:pos="3261"/>
              </w:tabs>
              <w:spacing w:before="0" w:after="0" w:line="240" w:lineRule="auto"/>
              <w:jc w:val="center"/>
              <w:rPr>
                <w:sz w:val="24"/>
                <w:szCs w:val="24"/>
              </w:rPr>
            </w:pPr>
            <w:r>
              <w:rPr>
                <w:sz w:val="24"/>
                <w:szCs w:val="24"/>
              </w:rPr>
              <w:t>Отмена</w:t>
            </w:r>
          </w:p>
        </w:tc>
        <w:tc>
          <w:tcPr>
            <w:tcW w:w="2126" w:type="dxa"/>
          </w:tcPr>
          <w:p w:rsidR="00533441" w:rsidRPr="00091907" w:rsidRDefault="00B202B3" w:rsidP="00B202B3">
            <w:pPr>
              <w:pStyle w:val="21"/>
              <w:shd w:val="clear" w:color="auto" w:fill="auto"/>
              <w:tabs>
                <w:tab w:val="left" w:pos="973"/>
                <w:tab w:val="left" w:pos="1560"/>
                <w:tab w:val="left" w:pos="3261"/>
              </w:tabs>
              <w:spacing w:before="0" w:after="0" w:line="240" w:lineRule="auto"/>
              <w:jc w:val="center"/>
              <w:rPr>
                <w:sz w:val="24"/>
                <w:szCs w:val="24"/>
              </w:rPr>
            </w:pPr>
            <w:r>
              <w:rPr>
                <w:sz w:val="28"/>
                <w:szCs w:val="28"/>
              </w:rPr>
              <w:t>-</w:t>
            </w:r>
          </w:p>
        </w:tc>
        <w:tc>
          <w:tcPr>
            <w:tcW w:w="2551" w:type="dxa"/>
          </w:tcPr>
          <w:p w:rsidR="00533441" w:rsidRPr="00091907" w:rsidRDefault="00533441" w:rsidP="004B1031">
            <w:pPr>
              <w:pStyle w:val="21"/>
              <w:shd w:val="clear" w:color="auto" w:fill="auto"/>
              <w:tabs>
                <w:tab w:val="left" w:pos="973"/>
                <w:tab w:val="left" w:pos="1560"/>
                <w:tab w:val="left" w:pos="3261"/>
              </w:tabs>
              <w:spacing w:before="0" w:after="0" w:line="240" w:lineRule="auto"/>
              <w:rPr>
                <w:sz w:val="24"/>
                <w:szCs w:val="24"/>
              </w:rPr>
            </w:pPr>
          </w:p>
        </w:tc>
      </w:tr>
      <w:tr w:rsidR="00533441" w:rsidRPr="00091907" w:rsidTr="002B61CF">
        <w:trPr>
          <w:trHeight w:val="273"/>
        </w:trPr>
        <w:tc>
          <w:tcPr>
            <w:tcW w:w="10435" w:type="dxa"/>
            <w:gridSpan w:val="4"/>
          </w:tcPr>
          <w:p w:rsidR="00533441" w:rsidRPr="00091907" w:rsidRDefault="00533441" w:rsidP="00B202B3">
            <w:pPr>
              <w:pStyle w:val="21"/>
              <w:shd w:val="clear" w:color="auto" w:fill="auto"/>
              <w:tabs>
                <w:tab w:val="left" w:pos="973"/>
                <w:tab w:val="left" w:pos="1560"/>
                <w:tab w:val="left" w:pos="3261"/>
              </w:tabs>
              <w:spacing w:before="0" w:after="0" w:line="240" w:lineRule="auto"/>
              <w:jc w:val="center"/>
              <w:rPr>
                <w:sz w:val="24"/>
                <w:szCs w:val="24"/>
              </w:rPr>
            </w:pPr>
            <w:r>
              <w:rPr>
                <w:sz w:val="24"/>
                <w:szCs w:val="24"/>
              </w:rPr>
              <w:t>Министерство юстиции Новосибирской области</w:t>
            </w:r>
          </w:p>
        </w:tc>
      </w:tr>
      <w:tr w:rsidR="00533441" w:rsidRPr="00091907" w:rsidTr="002B61CF">
        <w:trPr>
          <w:trHeight w:val="1687"/>
        </w:trPr>
        <w:tc>
          <w:tcPr>
            <w:tcW w:w="4057" w:type="dxa"/>
          </w:tcPr>
          <w:p w:rsidR="00533441" w:rsidRDefault="00533441" w:rsidP="00533441">
            <w:pPr>
              <w:pStyle w:val="21"/>
              <w:tabs>
                <w:tab w:val="left" w:pos="973"/>
                <w:tab w:val="left" w:pos="1560"/>
                <w:tab w:val="left" w:pos="3261"/>
              </w:tabs>
              <w:spacing w:before="0" w:after="0" w:line="240" w:lineRule="auto"/>
              <w:rPr>
                <w:sz w:val="24"/>
                <w:szCs w:val="24"/>
              </w:rPr>
            </w:pPr>
            <w:r>
              <w:rPr>
                <w:sz w:val="24"/>
                <w:szCs w:val="24"/>
              </w:rPr>
              <w:t>Правовая и антикоррупционная экспертиза проекта</w:t>
            </w:r>
            <w:r w:rsidRPr="00533441">
              <w:rPr>
                <w:sz w:val="24"/>
                <w:szCs w:val="24"/>
              </w:rPr>
              <w:t xml:space="preserve"> распоряжения Правительства Новосибирской области о предоставлении государственной поддержки управляющей компании технопарка</w:t>
            </w:r>
          </w:p>
        </w:tc>
        <w:tc>
          <w:tcPr>
            <w:tcW w:w="1701" w:type="dxa"/>
          </w:tcPr>
          <w:p w:rsidR="00533441" w:rsidRDefault="00533441" w:rsidP="00533441">
            <w:pPr>
              <w:pStyle w:val="21"/>
              <w:tabs>
                <w:tab w:val="left" w:pos="973"/>
                <w:tab w:val="left" w:pos="1560"/>
                <w:tab w:val="left" w:pos="3261"/>
              </w:tabs>
              <w:spacing w:before="0" w:after="0" w:line="240" w:lineRule="auto"/>
              <w:jc w:val="center"/>
              <w:rPr>
                <w:sz w:val="24"/>
                <w:szCs w:val="24"/>
              </w:rPr>
            </w:pPr>
            <w:r w:rsidRPr="00533441">
              <w:rPr>
                <w:sz w:val="24"/>
                <w:szCs w:val="24"/>
              </w:rPr>
              <w:t>Отмена</w:t>
            </w:r>
          </w:p>
        </w:tc>
        <w:tc>
          <w:tcPr>
            <w:tcW w:w="2126" w:type="dxa"/>
          </w:tcPr>
          <w:p w:rsidR="00533441" w:rsidRPr="00091907" w:rsidRDefault="00B202B3" w:rsidP="00B202B3">
            <w:pPr>
              <w:pStyle w:val="21"/>
              <w:shd w:val="clear" w:color="auto" w:fill="auto"/>
              <w:tabs>
                <w:tab w:val="left" w:pos="973"/>
                <w:tab w:val="left" w:pos="1560"/>
                <w:tab w:val="left" w:pos="3261"/>
              </w:tabs>
              <w:spacing w:before="0" w:after="0" w:line="240" w:lineRule="auto"/>
              <w:jc w:val="center"/>
              <w:rPr>
                <w:sz w:val="24"/>
                <w:szCs w:val="24"/>
              </w:rPr>
            </w:pPr>
            <w:r>
              <w:rPr>
                <w:sz w:val="28"/>
                <w:szCs w:val="28"/>
              </w:rPr>
              <w:t>-</w:t>
            </w:r>
          </w:p>
        </w:tc>
        <w:tc>
          <w:tcPr>
            <w:tcW w:w="2551" w:type="dxa"/>
          </w:tcPr>
          <w:p w:rsidR="00533441" w:rsidRPr="00091907" w:rsidRDefault="00533441" w:rsidP="004B1031">
            <w:pPr>
              <w:pStyle w:val="21"/>
              <w:shd w:val="clear" w:color="auto" w:fill="auto"/>
              <w:tabs>
                <w:tab w:val="left" w:pos="973"/>
                <w:tab w:val="left" w:pos="1560"/>
                <w:tab w:val="left" w:pos="3261"/>
              </w:tabs>
              <w:spacing w:before="0" w:after="0" w:line="240" w:lineRule="auto"/>
              <w:rPr>
                <w:sz w:val="24"/>
                <w:szCs w:val="24"/>
              </w:rPr>
            </w:pPr>
          </w:p>
        </w:tc>
      </w:tr>
    </w:tbl>
    <w:p w:rsidR="00CB5FAF" w:rsidRDefault="00CB5FAF" w:rsidP="002A48E8">
      <w:pPr>
        <w:pStyle w:val="21"/>
        <w:shd w:val="clear" w:color="auto" w:fill="auto"/>
        <w:tabs>
          <w:tab w:val="left" w:pos="973"/>
          <w:tab w:val="left" w:pos="1560"/>
          <w:tab w:val="left" w:pos="3261"/>
        </w:tabs>
        <w:spacing w:before="0" w:after="0" w:line="240" w:lineRule="auto"/>
        <w:ind w:left="20" w:firstLine="547"/>
        <w:rPr>
          <w:i/>
          <w:sz w:val="28"/>
          <w:szCs w:val="28"/>
        </w:rPr>
      </w:pPr>
    </w:p>
    <w:p w:rsidR="00894A5C" w:rsidRDefault="00725CE9" w:rsidP="002A48E8">
      <w:pPr>
        <w:pStyle w:val="21"/>
        <w:shd w:val="clear" w:color="auto" w:fill="auto"/>
        <w:tabs>
          <w:tab w:val="left" w:pos="1007"/>
          <w:tab w:val="left" w:pos="1560"/>
          <w:tab w:val="left" w:pos="3261"/>
        </w:tabs>
        <w:spacing w:before="0" w:after="0" w:line="240" w:lineRule="auto"/>
        <w:ind w:left="20" w:firstLine="547"/>
        <w:rPr>
          <w:sz w:val="28"/>
          <w:szCs w:val="28"/>
        </w:rPr>
      </w:pPr>
      <w:r>
        <w:rPr>
          <w:sz w:val="28"/>
          <w:szCs w:val="28"/>
        </w:rPr>
        <w:t>3.4. </w:t>
      </w:r>
      <w:r w:rsidR="006E16B7" w:rsidRPr="00104AA1">
        <w:rPr>
          <w:sz w:val="28"/>
          <w:szCs w:val="28"/>
        </w:rPr>
        <w:t xml:space="preserve">Описание расходов консолидированного бюджета Новосибирской </w:t>
      </w:r>
      <w:proofErr w:type="gramStart"/>
      <w:r w:rsidR="006E16B7" w:rsidRPr="00104AA1">
        <w:rPr>
          <w:sz w:val="28"/>
          <w:szCs w:val="28"/>
        </w:rPr>
        <w:t>области</w:t>
      </w:r>
      <w:proofErr w:type="gramEnd"/>
      <w:r w:rsidR="006E16B7" w:rsidRPr="00104AA1">
        <w:rPr>
          <w:sz w:val="28"/>
          <w:szCs w:val="28"/>
        </w:rPr>
        <w:t xml:space="preserve"> на реализацию вводимых, изменяемых функций, полномочий, прав, обязанностей (расходы на трудовые ресурсы, закупку оборудования и иные ресурсы)</w:t>
      </w:r>
    </w:p>
    <w:p w:rsidR="00725CE9" w:rsidRPr="0065403B" w:rsidRDefault="00B202B3" w:rsidP="00725CE9">
      <w:pPr>
        <w:tabs>
          <w:tab w:val="left" w:pos="1560"/>
          <w:tab w:val="left" w:pos="3261"/>
        </w:tabs>
        <w:ind w:left="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Отсутствуют.</w:t>
      </w:r>
    </w:p>
    <w:p w:rsidR="00CB5FAF" w:rsidRDefault="00CB5FAF" w:rsidP="002A48E8">
      <w:pPr>
        <w:pStyle w:val="21"/>
        <w:shd w:val="clear" w:color="auto" w:fill="auto"/>
        <w:tabs>
          <w:tab w:val="left" w:pos="1007"/>
          <w:tab w:val="left" w:pos="1560"/>
          <w:tab w:val="left" w:pos="3261"/>
        </w:tabs>
        <w:spacing w:before="0" w:after="0" w:line="240" w:lineRule="auto"/>
        <w:ind w:left="20" w:firstLine="547"/>
        <w:rPr>
          <w:i/>
          <w:sz w:val="28"/>
          <w:szCs w:val="28"/>
        </w:rPr>
      </w:pPr>
    </w:p>
    <w:p w:rsidR="00725CE9" w:rsidRDefault="00725CE9" w:rsidP="002A48E8">
      <w:pPr>
        <w:pStyle w:val="21"/>
        <w:shd w:val="clear" w:color="auto" w:fill="auto"/>
        <w:tabs>
          <w:tab w:val="left" w:pos="1007"/>
          <w:tab w:val="left" w:pos="1560"/>
          <w:tab w:val="left" w:pos="3261"/>
        </w:tabs>
        <w:spacing w:before="0" w:after="0" w:line="240" w:lineRule="auto"/>
        <w:ind w:left="20" w:firstLine="547"/>
        <w:rPr>
          <w:sz w:val="28"/>
          <w:szCs w:val="28"/>
        </w:rPr>
      </w:pPr>
      <w:r>
        <w:rPr>
          <w:sz w:val="28"/>
          <w:szCs w:val="28"/>
        </w:rPr>
        <w:t>3.5. </w:t>
      </w:r>
      <w:r w:rsidRPr="00104AA1">
        <w:rPr>
          <w:sz w:val="28"/>
          <w:szCs w:val="28"/>
        </w:rPr>
        <w:t xml:space="preserve">Описание расходов консолидированного бюджета на </w:t>
      </w:r>
      <w:r w:rsidR="008D1BFB" w:rsidRPr="00104AA1">
        <w:rPr>
          <w:sz w:val="28"/>
          <w:szCs w:val="28"/>
        </w:rPr>
        <w:t>организационно-технические</w:t>
      </w:r>
      <w:r w:rsidRPr="00104AA1">
        <w:rPr>
          <w:sz w:val="28"/>
          <w:szCs w:val="28"/>
        </w:rPr>
        <w:t>, методологические и иные мероприятия</w:t>
      </w:r>
    </w:p>
    <w:tbl>
      <w:tblPr>
        <w:tblStyle w:val="af3"/>
        <w:tblW w:w="0" w:type="auto"/>
        <w:tblInd w:w="20" w:type="dxa"/>
        <w:tblLook w:val="04A0" w:firstRow="1" w:lastRow="0" w:firstColumn="1" w:lastColumn="0" w:noHBand="0" w:noVBand="1"/>
      </w:tblPr>
      <w:tblGrid>
        <w:gridCol w:w="3467"/>
        <w:gridCol w:w="3467"/>
        <w:gridCol w:w="3470"/>
      </w:tblGrid>
      <w:tr w:rsidR="00725CE9" w:rsidRPr="00725CE9" w:rsidTr="004D605D">
        <w:tc>
          <w:tcPr>
            <w:tcW w:w="3467" w:type="dxa"/>
            <w:vAlign w:val="center"/>
          </w:tcPr>
          <w:p w:rsidR="00725CE9" w:rsidRPr="00725CE9"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5CE9">
              <w:rPr>
                <w:b/>
                <w:sz w:val="24"/>
                <w:szCs w:val="24"/>
              </w:rPr>
              <w:t>Мероприятия</w:t>
            </w:r>
          </w:p>
        </w:tc>
        <w:tc>
          <w:tcPr>
            <w:tcW w:w="3467" w:type="dxa"/>
            <w:vAlign w:val="center"/>
          </w:tcPr>
          <w:p w:rsidR="00725CE9" w:rsidRPr="00725CE9"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5CE9">
              <w:rPr>
                <w:rStyle w:val="a7"/>
                <w:sz w:val="24"/>
                <w:szCs w:val="24"/>
              </w:rPr>
              <w:t>Сроки реализации</w:t>
            </w:r>
          </w:p>
        </w:tc>
        <w:tc>
          <w:tcPr>
            <w:tcW w:w="3470" w:type="dxa"/>
            <w:vAlign w:val="center"/>
          </w:tcPr>
          <w:p w:rsidR="00725CE9" w:rsidRPr="00725CE9"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5CE9">
              <w:rPr>
                <w:b/>
                <w:bCs/>
                <w:sz w:val="24"/>
                <w:szCs w:val="24"/>
              </w:rPr>
              <w:t>Объём финансирования</w:t>
            </w:r>
          </w:p>
        </w:tc>
      </w:tr>
      <w:tr w:rsidR="00B202B3" w:rsidRPr="00725CE9" w:rsidTr="005C5BC3">
        <w:tc>
          <w:tcPr>
            <w:tcW w:w="3467" w:type="dxa"/>
          </w:tcPr>
          <w:p w:rsidR="00B202B3" w:rsidRPr="00725CE9" w:rsidRDefault="00B202B3" w:rsidP="00B202B3">
            <w:pPr>
              <w:pStyle w:val="21"/>
              <w:shd w:val="clear" w:color="auto" w:fill="auto"/>
              <w:tabs>
                <w:tab w:val="left" w:pos="1007"/>
                <w:tab w:val="left" w:pos="1560"/>
                <w:tab w:val="left" w:pos="3261"/>
              </w:tabs>
              <w:spacing w:before="0" w:after="0" w:line="240" w:lineRule="auto"/>
              <w:jc w:val="center"/>
              <w:rPr>
                <w:sz w:val="28"/>
                <w:szCs w:val="28"/>
              </w:rPr>
            </w:pPr>
            <w:r>
              <w:rPr>
                <w:sz w:val="28"/>
                <w:szCs w:val="28"/>
              </w:rPr>
              <w:t>отсутствуют</w:t>
            </w:r>
          </w:p>
        </w:tc>
        <w:tc>
          <w:tcPr>
            <w:tcW w:w="3467" w:type="dxa"/>
          </w:tcPr>
          <w:p w:rsidR="00B202B3" w:rsidRPr="00B202B3" w:rsidRDefault="00B202B3" w:rsidP="00B202B3">
            <w:pPr>
              <w:jc w:val="center"/>
              <w:rPr>
                <w:rFonts w:ascii="Times New Roman" w:eastAsia="Times New Roman" w:hAnsi="Times New Roman" w:cs="Times New Roman"/>
                <w:sz w:val="28"/>
                <w:szCs w:val="28"/>
              </w:rPr>
            </w:pPr>
            <w:r w:rsidRPr="00B202B3">
              <w:rPr>
                <w:rFonts w:ascii="Times New Roman" w:eastAsia="Times New Roman" w:hAnsi="Times New Roman" w:cs="Times New Roman"/>
                <w:sz w:val="28"/>
                <w:szCs w:val="28"/>
              </w:rPr>
              <w:t>отсутствуют</w:t>
            </w:r>
          </w:p>
        </w:tc>
        <w:tc>
          <w:tcPr>
            <w:tcW w:w="3470" w:type="dxa"/>
          </w:tcPr>
          <w:p w:rsidR="00B202B3" w:rsidRPr="00B202B3" w:rsidRDefault="00B202B3" w:rsidP="00B202B3">
            <w:pPr>
              <w:jc w:val="center"/>
              <w:rPr>
                <w:rFonts w:ascii="Times New Roman" w:eastAsia="Times New Roman" w:hAnsi="Times New Roman" w:cs="Times New Roman"/>
                <w:sz w:val="28"/>
                <w:szCs w:val="28"/>
              </w:rPr>
            </w:pPr>
            <w:r w:rsidRPr="00B202B3">
              <w:rPr>
                <w:rFonts w:ascii="Times New Roman" w:eastAsia="Times New Roman" w:hAnsi="Times New Roman" w:cs="Times New Roman"/>
                <w:sz w:val="28"/>
                <w:szCs w:val="28"/>
              </w:rPr>
              <w:t>отсутствуют</w:t>
            </w:r>
          </w:p>
        </w:tc>
      </w:tr>
    </w:tbl>
    <w:p w:rsidR="00725CE9" w:rsidRDefault="00725CE9" w:rsidP="00725CE9">
      <w:pPr>
        <w:pStyle w:val="21"/>
        <w:shd w:val="clear" w:color="auto" w:fill="auto"/>
        <w:tabs>
          <w:tab w:val="left" w:pos="1007"/>
          <w:tab w:val="left" w:pos="1560"/>
          <w:tab w:val="left" w:pos="3261"/>
        </w:tabs>
        <w:spacing w:before="0" w:after="0" w:line="240" w:lineRule="auto"/>
        <w:ind w:left="20"/>
        <w:rPr>
          <w:i/>
          <w:sz w:val="28"/>
          <w:szCs w:val="28"/>
        </w:rPr>
      </w:pPr>
    </w:p>
    <w:p w:rsidR="00725CE9" w:rsidRPr="00725CE9" w:rsidRDefault="00725CE9" w:rsidP="002A48E8">
      <w:pPr>
        <w:pStyle w:val="21"/>
        <w:shd w:val="clear" w:color="auto" w:fill="auto"/>
        <w:tabs>
          <w:tab w:val="left" w:pos="1007"/>
          <w:tab w:val="left" w:pos="1560"/>
          <w:tab w:val="left" w:pos="3261"/>
        </w:tabs>
        <w:spacing w:before="0" w:after="0" w:line="240" w:lineRule="auto"/>
        <w:ind w:left="20" w:firstLine="547"/>
        <w:rPr>
          <w:color w:val="auto"/>
          <w:sz w:val="28"/>
          <w:szCs w:val="28"/>
        </w:rPr>
      </w:pPr>
      <w:r w:rsidRPr="00725CE9">
        <w:rPr>
          <w:color w:val="auto"/>
          <w:sz w:val="28"/>
          <w:szCs w:val="28"/>
        </w:rPr>
        <w:t>3.6. Оценка возможных поступлений консолидированного бюджета Новосибирской области</w:t>
      </w:r>
    </w:p>
    <w:tbl>
      <w:tblPr>
        <w:tblStyle w:val="af3"/>
        <w:tblW w:w="0" w:type="auto"/>
        <w:tblInd w:w="20" w:type="dxa"/>
        <w:tblLook w:val="04A0" w:firstRow="1" w:lastRow="0" w:firstColumn="1" w:lastColumn="0" w:noHBand="0" w:noVBand="1"/>
      </w:tblPr>
      <w:tblGrid>
        <w:gridCol w:w="3466"/>
        <w:gridCol w:w="3468"/>
        <w:gridCol w:w="3470"/>
      </w:tblGrid>
      <w:tr w:rsidR="00725CE9" w:rsidRPr="00725CE9" w:rsidTr="004D605D">
        <w:tc>
          <w:tcPr>
            <w:tcW w:w="3466" w:type="dxa"/>
            <w:vAlign w:val="center"/>
          </w:tcPr>
          <w:p w:rsidR="00725CE9" w:rsidRPr="00725CE9" w:rsidRDefault="00725CE9" w:rsidP="004D605D">
            <w:pPr>
              <w:pStyle w:val="21"/>
              <w:tabs>
                <w:tab w:val="left" w:pos="1007"/>
                <w:tab w:val="left" w:pos="1560"/>
                <w:tab w:val="left" w:pos="3261"/>
              </w:tabs>
              <w:spacing w:before="0" w:after="0" w:line="240" w:lineRule="auto"/>
              <w:jc w:val="center"/>
              <w:rPr>
                <w:b/>
                <w:sz w:val="24"/>
                <w:szCs w:val="24"/>
              </w:rPr>
            </w:pPr>
            <w:r w:rsidRPr="00725CE9">
              <w:rPr>
                <w:b/>
                <w:sz w:val="24"/>
                <w:szCs w:val="24"/>
              </w:rPr>
              <w:t>Уровень</w:t>
            </w:r>
            <w:r>
              <w:rPr>
                <w:b/>
                <w:sz w:val="24"/>
                <w:szCs w:val="24"/>
              </w:rPr>
              <w:t xml:space="preserve"> бюджета </w:t>
            </w:r>
            <w:r w:rsidRPr="00725CE9">
              <w:rPr>
                <w:b/>
                <w:sz w:val="24"/>
                <w:szCs w:val="24"/>
              </w:rPr>
              <w:t>бюджетной</w:t>
            </w:r>
            <w:r>
              <w:rPr>
                <w:b/>
                <w:sz w:val="24"/>
                <w:szCs w:val="24"/>
              </w:rPr>
              <w:t xml:space="preserve"> </w:t>
            </w:r>
            <w:r w:rsidRPr="00725CE9">
              <w:rPr>
                <w:b/>
                <w:sz w:val="24"/>
                <w:szCs w:val="24"/>
              </w:rPr>
              <w:t>системы</w:t>
            </w:r>
          </w:p>
        </w:tc>
        <w:tc>
          <w:tcPr>
            <w:tcW w:w="3468" w:type="dxa"/>
            <w:vAlign w:val="center"/>
          </w:tcPr>
          <w:p w:rsidR="00725CE9" w:rsidRPr="00725CE9"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5CE9">
              <w:rPr>
                <w:rStyle w:val="a7"/>
                <w:sz w:val="24"/>
                <w:szCs w:val="24"/>
              </w:rPr>
              <w:t>Источник поступлений</w:t>
            </w:r>
          </w:p>
        </w:tc>
        <w:tc>
          <w:tcPr>
            <w:tcW w:w="3470" w:type="dxa"/>
            <w:vAlign w:val="center"/>
          </w:tcPr>
          <w:p w:rsidR="00725CE9" w:rsidRPr="00725CE9"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5CE9">
              <w:rPr>
                <w:b/>
                <w:bCs/>
                <w:sz w:val="24"/>
                <w:szCs w:val="24"/>
              </w:rPr>
              <w:t>Количественная оценка и периодичность возможных поступлений</w:t>
            </w:r>
          </w:p>
        </w:tc>
      </w:tr>
      <w:tr w:rsidR="00B202B3" w:rsidRPr="00725CE9" w:rsidTr="005C5BC3">
        <w:tc>
          <w:tcPr>
            <w:tcW w:w="3466" w:type="dxa"/>
          </w:tcPr>
          <w:p w:rsidR="00B202B3" w:rsidRPr="00B202B3" w:rsidRDefault="00B202B3" w:rsidP="00B202B3">
            <w:pPr>
              <w:jc w:val="center"/>
              <w:rPr>
                <w:rFonts w:ascii="Times New Roman" w:eastAsia="Times New Roman" w:hAnsi="Times New Roman" w:cs="Times New Roman"/>
                <w:sz w:val="28"/>
                <w:szCs w:val="28"/>
              </w:rPr>
            </w:pPr>
            <w:r w:rsidRPr="00B202B3">
              <w:rPr>
                <w:rFonts w:ascii="Times New Roman" w:eastAsia="Times New Roman" w:hAnsi="Times New Roman" w:cs="Times New Roman"/>
                <w:sz w:val="28"/>
                <w:szCs w:val="28"/>
              </w:rPr>
              <w:t>отсутствует</w:t>
            </w:r>
          </w:p>
        </w:tc>
        <w:tc>
          <w:tcPr>
            <w:tcW w:w="3468" w:type="dxa"/>
          </w:tcPr>
          <w:p w:rsidR="00B202B3" w:rsidRPr="00B202B3" w:rsidRDefault="00B202B3" w:rsidP="00B202B3">
            <w:pPr>
              <w:jc w:val="center"/>
              <w:rPr>
                <w:rFonts w:ascii="Times New Roman" w:eastAsia="Times New Roman" w:hAnsi="Times New Roman" w:cs="Times New Roman"/>
                <w:sz w:val="28"/>
                <w:szCs w:val="28"/>
              </w:rPr>
            </w:pPr>
            <w:r w:rsidRPr="00B202B3">
              <w:rPr>
                <w:rFonts w:ascii="Times New Roman" w:eastAsia="Times New Roman" w:hAnsi="Times New Roman" w:cs="Times New Roman"/>
                <w:sz w:val="28"/>
                <w:szCs w:val="28"/>
              </w:rPr>
              <w:t>отсутствует</w:t>
            </w:r>
          </w:p>
        </w:tc>
        <w:tc>
          <w:tcPr>
            <w:tcW w:w="3470" w:type="dxa"/>
          </w:tcPr>
          <w:p w:rsidR="00B202B3" w:rsidRPr="00B202B3" w:rsidRDefault="00B202B3" w:rsidP="00B202B3">
            <w:pPr>
              <w:jc w:val="center"/>
              <w:rPr>
                <w:rFonts w:ascii="Times New Roman" w:eastAsia="Times New Roman" w:hAnsi="Times New Roman" w:cs="Times New Roman"/>
                <w:sz w:val="28"/>
                <w:szCs w:val="28"/>
              </w:rPr>
            </w:pPr>
            <w:r w:rsidRPr="00B202B3">
              <w:rPr>
                <w:rFonts w:ascii="Times New Roman" w:eastAsia="Times New Roman" w:hAnsi="Times New Roman" w:cs="Times New Roman"/>
                <w:sz w:val="28"/>
                <w:szCs w:val="28"/>
              </w:rPr>
              <w:t>отсутствует</w:t>
            </w:r>
          </w:p>
        </w:tc>
      </w:tr>
    </w:tbl>
    <w:p w:rsidR="00725CE9" w:rsidRDefault="00725CE9" w:rsidP="00725CE9">
      <w:pPr>
        <w:pStyle w:val="21"/>
        <w:shd w:val="clear" w:color="auto" w:fill="auto"/>
        <w:tabs>
          <w:tab w:val="left" w:pos="1007"/>
          <w:tab w:val="left" w:pos="1560"/>
          <w:tab w:val="left" w:pos="3261"/>
        </w:tabs>
        <w:spacing w:before="0" w:after="0" w:line="240" w:lineRule="auto"/>
        <w:ind w:left="20"/>
        <w:rPr>
          <w:i/>
          <w:sz w:val="28"/>
          <w:szCs w:val="28"/>
        </w:rPr>
      </w:pPr>
    </w:p>
    <w:p w:rsidR="00894A5C" w:rsidRDefault="004046C5" w:rsidP="002A48E8">
      <w:pPr>
        <w:ind w:left="20" w:firstLine="547"/>
        <w:jc w:val="both"/>
        <w:rPr>
          <w:rFonts w:ascii="Times New Roman" w:hAnsi="Times New Roman" w:cs="Times New Roman"/>
          <w:sz w:val="28"/>
          <w:szCs w:val="28"/>
        </w:rPr>
      </w:pPr>
      <w:r w:rsidRPr="004046C5">
        <w:rPr>
          <w:rFonts w:ascii="Times New Roman" w:hAnsi="Times New Roman" w:cs="Times New Roman"/>
          <w:sz w:val="28"/>
          <w:szCs w:val="28"/>
        </w:rPr>
        <w:t>3.7. </w:t>
      </w:r>
      <w:r w:rsidR="006E16B7" w:rsidRPr="004046C5">
        <w:rPr>
          <w:rFonts w:ascii="Times New Roman" w:hAnsi="Times New Roman" w:cs="Times New Roman"/>
          <w:sz w:val="28"/>
          <w:szCs w:val="28"/>
        </w:rPr>
        <w:t>Обоснование</w:t>
      </w:r>
      <w:r w:rsidR="006E16B7" w:rsidRPr="004046C5">
        <w:rPr>
          <w:rFonts w:ascii="Times New Roman" w:hAnsi="Times New Roman" w:cs="Times New Roman"/>
          <w:sz w:val="28"/>
          <w:szCs w:val="28"/>
        </w:rPr>
        <w:tab/>
        <w:t>количественной</w:t>
      </w:r>
      <w:r w:rsidRPr="004046C5">
        <w:rPr>
          <w:rFonts w:ascii="Times New Roman" w:hAnsi="Times New Roman" w:cs="Times New Roman"/>
          <w:sz w:val="28"/>
          <w:szCs w:val="28"/>
        </w:rPr>
        <w:t xml:space="preserve"> </w:t>
      </w:r>
      <w:r w:rsidR="006E16B7" w:rsidRPr="004046C5">
        <w:rPr>
          <w:rFonts w:ascii="Times New Roman" w:hAnsi="Times New Roman" w:cs="Times New Roman"/>
          <w:sz w:val="28"/>
          <w:szCs w:val="28"/>
        </w:rPr>
        <w:t>оценки</w:t>
      </w:r>
      <w:r w:rsidRPr="004046C5">
        <w:rPr>
          <w:rFonts w:ascii="Times New Roman" w:hAnsi="Times New Roman" w:cs="Times New Roman"/>
          <w:sz w:val="28"/>
          <w:szCs w:val="28"/>
        </w:rPr>
        <w:t xml:space="preserve"> </w:t>
      </w:r>
      <w:r w:rsidR="006E16B7" w:rsidRPr="004046C5">
        <w:rPr>
          <w:rFonts w:ascii="Times New Roman" w:hAnsi="Times New Roman" w:cs="Times New Roman"/>
          <w:sz w:val="28"/>
          <w:szCs w:val="28"/>
        </w:rPr>
        <w:t>поступлений</w:t>
      </w:r>
      <w:r w:rsidRPr="004046C5">
        <w:rPr>
          <w:rFonts w:ascii="Times New Roman" w:hAnsi="Times New Roman" w:cs="Times New Roman"/>
          <w:sz w:val="28"/>
          <w:szCs w:val="28"/>
        </w:rPr>
        <w:t xml:space="preserve"> </w:t>
      </w:r>
      <w:r w:rsidR="006E16B7" w:rsidRPr="004046C5">
        <w:rPr>
          <w:rFonts w:ascii="Times New Roman" w:hAnsi="Times New Roman" w:cs="Times New Roman"/>
          <w:sz w:val="28"/>
          <w:szCs w:val="28"/>
        </w:rPr>
        <w:t>в</w:t>
      </w:r>
      <w:r w:rsidRPr="004046C5">
        <w:rPr>
          <w:rFonts w:ascii="Times New Roman" w:hAnsi="Times New Roman" w:cs="Times New Roman"/>
          <w:sz w:val="28"/>
          <w:szCs w:val="28"/>
        </w:rPr>
        <w:t xml:space="preserve"> </w:t>
      </w:r>
      <w:r w:rsidR="006E16B7" w:rsidRPr="004046C5">
        <w:rPr>
          <w:rFonts w:ascii="Times New Roman" w:hAnsi="Times New Roman" w:cs="Times New Roman"/>
          <w:sz w:val="28"/>
          <w:szCs w:val="28"/>
        </w:rPr>
        <w:t>консолидированный бюджет Новосибирской области</w:t>
      </w:r>
    </w:p>
    <w:p w:rsidR="00CB5FAF" w:rsidRPr="00B202B3" w:rsidRDefault="00B202B3" w:rsidP="002A48E8">
      <w:pPr>
        <w:ind w:firstLine="567"/>
        <w:jc w:val="both"/>
        <w:rPr>
          <w:rFonts w:ascii="Times New Roman" w:hAnsi="Times New Roman" w:cs="Times New Roman"/>
          <w:sz w:val="28"/>
          <w:szCs w:val="28"/>
        </w:rPr>
      </w:pPr>
      <w:r>
        <w:rPr>
          <w:rFonts w:ascii="Times New Roman" w:hAnsi="Times New Roman" w:cs="Times New Roman"/>
          <w:sz w:val="28"/>
          <w:szCs w:val="28"/>
        </w:rPr>
        <w:t>О</w:t>
      </w:r>
      <w:r w:rsidRPr="00B202B3">
        <w:rPr>
          <w:rFonts w:ascii="Times New Roman" w:hAnsi="Times New Roman" w:cs="Times New Roman"/>
          <w:sz w:val="28"/>
          <w:szCs w:val="28"/>
        </w:rPr>
        <w:t>тсутствует</w:t>
      </w:r>
      <w:r>
        <w:rPr>
          <w:rFonts w:ascii="Times New Roman" w:hAnsi="Times New Roman" w:cs="Times New Roman"/>
          <w:sz w:val="28"/>
          <w:szCs w:val="28"/>
        </w:rPr>
        <w:t>.</w:t>
      </w:r>
    </w:p>
    <w:p w:rsidR="004046C5" w:rsidRPr="00104AA1" w:rsidRDefault="004046C5" w:rsidP="002A48E8">
      <w:pPr>
        <w:pStyle w:val="a6"/>
        <w:shd w:val="clear" w:color="auto" w:fill="auto"/>
        <w:tabs>
          <w:tab w:val="left" w:pos="1560"/>
          <w:tab w:val="left" w:pos="3261"/>
        </w:tabs>
        <w:spacing w:line="240" w:lineRule="auto"/>
        <w:ind w:firstLine="567"/>
        <w:jc w:val="both"/>
        <w:rPr>
          <w:sz w:val="28"/>
          <w:szCs w:val="28"/>
        </w:rPr>
      </w:pPr>
      <w:r w:rsidRPr="00104AA1">
        <w:rPr>
          <w:sz w:val="28"/>
          <w:szCs w:val="28"/>
        </w:rPr>
        <w:t>3.8. Иные заинтересованные лица</w:t>
      </w:r>
    </w:p>
    <w:p w:rsidR="004046C5" w:rsidRDefault="004046C5" w:rsidP="002A48E8">
      <w:pPr>
        <w:pStyle w:val="21"/>
        <w:shd w:val="clear" w:color="auto" w:fill="auto"/>
        <w:tabs>
          <w:tab w:val="left" w:pos="1560"/>
          <w:tab w:val="left" w:pos="3261"/>
          <w:tab w:val="right" w:pos="5335"/>
          <w:tab w:val="right" w:pos="7145"/>
          <w:tab w:val="right" w:pos="9636"/>
          <w:tab w:val="left" w:pos="999"/>
        </w:tabs>
        <w:spacing w:before="0" w:after="0" w:line="240" w:lineRule="auto"/>
        <w:ind w:firstLine="567"/>
        <w:rPr>
          <w:sz w:val="28"/>
          <w:szCs w:val="28"/>
        </w:rPr>
      </w:pPr>
      <w:r w:rsidRPr="00104AA1">
        <w:rPr>
          <w:sz w:val="28"/>
          <w:szCs w:val="28"/>
        </w:rPr>
        <w:t>Предлагаемое регулирование повлияет также на интересы следующих лиц:</w:t>
      </w:r>
    </w:p>
    <w:tbl>
      <w:tblPr>
        <w:tblStyle w:val="af3"/>
        <w:tblW w:w="0" w:type="auto"/>
        <w:tblLook w:val="04A0" w:firstRow="1" w:lastRow="0" w:firstColumn="1" w:lastColumn="0" w:noHBand="0" w:noVBand="1"/>
      </w:tblPr>
      <w:tblGrid>
        <w:gridCol w:w="5212"/>
        <w:gridCol w:w="5212"/>
      </w:tblGrid>
      <w:tr w:rsidR="004046C5" w:rsidRPr="004046C5" w:rsidTr="004D605D">
        <w:tc>
          <w:tcPr>
            <w:tcW w:w="5212" w:type="dxa"/>
            <w:vAlign w:val="center"/>
          </w:tcPr>
          <w:p w:rsidR="004046C5" w:rsidRPr="004046C5"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4046C5">
              <w:rPr>
                <w:b/>
                <w:sz w:val="24"/>
                <w:szCs w:val="24"/>
              </w:rPr>
              <w:t>Наименование группы участников</w:t>
            </w:r>
          </w:p>
        </w:tc>
        <w:tc>
          <w:tcPr>
            <w:tcW w:w="5212" w:type="dxa"/>
            <w:vAlign w:val="center"/>
          </w:tcPr>
          <w:p w:rsidR="004046C5" w:rsidRPr="004046C5"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4046C5">
              <w:rPr>
                <w:b/>
                <w:sz w:val="24"/>
                <w:szCs w:val="24"/>
              </w:rPr>
              <w:t>Оценка количества на стадии разработки проекта акта</w:t>
            </w:r>
          </w:p>
        </w:tc>
      </w:tr>
      <w:tr w:rsidR="004046C5" w:rsidTr="004046C5">
        <w:tc>
          <w:tcPr>
            <w:tcW w:w="5212" w:type="dxa"/>
          </w:tcPr>
          <w:p w:rsidR="004046C5" w:rsidRDefault="00B202B3" w:rsidP="004833C8">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r>
              <w:rPr>
                <w:sz w:val="28"/>
                <w:szCs w:val="28"/>
              </w:rPr>
              <w:t xml:space="preserve">Субъекты инновационной деятельности – компании-резиденты Технопарка </w:t>
            </w:r>
            <w:r w:rsidR="004833C8">
              <w:rPr>
                <w:sz w:val="28"/>
                <w:szCs w:val="28"/>
              </w:rPr>
              <w:t>Н</w:t>
            </w:r>
            <w:r>
              <w:rPr>
                <w:sz w:val="28"/>
                <w:szCs w:val="28"/>
              </w:rPr>
              <w:t>овосибирского Академгородка</w:t>
            </w:r>
          </w:p>
        </w:tc>
        <w:tc>
          <w:tcPr>
            <w:tcW w:w="5212" w:type="dxa"/>
          </w:tcPr>
          <w:p w:rsidR="004046C5" w:rsidRDefault="00B202B3"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r w:rsidRPr="00B202B3">
              <w:rPr>
                <w:sz w:val="28"/>
                <w:szCs w:val="28"/>
              </w:rPr>
              <w:t>180 компаний</w:t>
            </w:r>
          </w:p>
        </w:tc>
      </w:tr>
    </w:tbl>
    <w:p w:rsidR="00CB5FAF" w:rsidRDefault="00CB5FAF" w:rsidP="002A48E8">
      <w:pPr>
        <w:pStyle w:val="21"/>
        <w:shd w:val="clear" w:color="auto" w:fill="auto"/>
        <w:tabs>
          <w:tab w:val="left" w:pos="1560"/>
          <w:tab w:val="left" w:pos="3261"/>
        </w:tabs>
        <w:spacing w:before="0" w:after="0" w:line="240" w:lineRule="auto"/>
        <w:ind w:left="20" w:firstLine="547"/>
        <w:rPr>
          <w:i/>
          <w:sz w:val="28"/>
          <w:szCs w:val="28"/>
        </w:rPr>
      </w:pPr>
    </w:p>
    <w:p w:rsidR="00894A5C" w:rsidRDefault="004E56C0" w:rsidP="002A48E8">
      <w:pPr>
        <w:pStyle w:val="30"/>
        <w:shd w:val="clear" w:color="auto" w:fill="auto"/>
        <w:tabs>
          <w:tab w:val="left" w:pos="806"/>
          <w:tab w:val="left" w:pos="1560"/>
          <w:tab w:val="left" w:pos="3261"/>
        </w:tabs>
        <w:spacing w:before="0" w:after="0" w:line="240" w:lineRule="auto"/>
        <w:ind w:left="20" w:firstLine="547"/>
        <w:rPr>
          <w:sz w:val="28"/>
          <w:szCs w:val="28"/>
        </w:rPr>
      </w:pPr>
      <w:r>
        <w:rPr>
          <w:sz w:val="28"/>
          <w:szCs w:val="28"/>
        </w:rPr>
        <w:t>4. </w:t>
      </w:r>
      <w:r w:rsidR="006E16B7" w:rsidRPr="00104AA1">
        <w:rPr>
          <w:sz w:val="28"/>
          <w:szCs w:val="28"/>
        </w:rPr>
        <w:t>Риски решения проблем предложенным способом и риски негативных последствий</w:t>
      </w:r>
    </w:p>
    <w:p w:rsidR="004E56C0" w:rsidRDefault="00AB1751" w:rsidP="004E56C0">
      <w:pPr>
        <w:pStyle w:val="21"/>
        <w:shd w:val="clear" w:color="auto" w:fill="auto"/>
        <w:tabs>
          <w:tab w:val="left" w:pos="1560"/>
          <w:tab w:val="left" w:pos="3261"/>
        </w:tabs>
        <w:spacing w:before="0" w:after="0" w:line="240" w:lineRule="auto"/>
        <w:ind w:left="20"/>
        <w:rPr>
          <w:sz w:val="28"/>
          <w:szCs w:val="28"/>
        </w:rPr>
      </w:pPr>
      <w:r>
        <w:rPr>
          <w:sz w:val="28"/>
          <w:szCs w:val="28"/>
        </w:rPr>
        <w:lastRenderedPageBreak/>
        <w:t>Отсутствуют.</w:t>
      </w:r>
    </w:p>
    <w:p w:rsidR="004E56C0" w:rsidRDefault="004E56C0" w:rsidP="004E56C0">
      <w:pPr>
        <w:pStyle w:val="30"/>
        <w:shd w:val="clear" w:color="auto" w:fill="auto"/>
        <w:tabs>
          <w:tab w:val="left" w:pos="802"/>
          <w:tab w:val="left" w:pos="1560"/>
          <w:tab w:val="left" w:pos="3261"/>
        </w:tabs>
        <w:spacing w:before="0" w:after="0" w:line="240" w:lineRule="auto"/>
        <w:rPr>
          <w:sz w:val="28"/>
          <w:szCs w:val="28"/>
        </w:rPr>
      </w:pPr>
    </w:p>
    <w:p w:rsidR="004E56C0" w:rsidRDefault="004E56C0" w:rsidP="002A48E8">
      <w:pPr>
        <w:pStyle w:val="30"/>
        <w:shd w:val="clear" w:color="auto" w:fill="auto"/>
        <w:tabs>
          <w:tab w:val="left" w:pos="802"/>
          <w:tab w:val="left" w:pos="1560"/>
          <w:tab w:val="left" w:pos="3261"/>
        </w:tabs>
        <w:spacing w:before="0" w:after="0" w:line="240" w:lineRule="auto"/>
        <w:ind w:firstLine="567"/>
        <w:rPr>
          <w:sz w:val="28"/>
          <w:szCs w:val="28"/>
        </w:rPr>
      </w:pPr>
      <w:r>
        <w:rPr>
          <w:sz w:val="28"/>
          <w:szCs w:val="28"/>
        </w:rPr>
        <w:t>5. </w:t>
      </w:r>
      <w:r w:rsidR="006E16B7" w:rsidRPr="00104AA1">
        <w:rPr>
          <w:sz w:val="28"/>
          <w:szCs w:val="28"/>
        </w:rPr>
        <w:t>Порядок введения регулирования</w:t>
      </w:r>
    </w:p>
    <w:p w:rsidR="00894A5C" w:rsidRDefault="004E56C0" w:rsidP="002A48E8">
      <w:pPr>
        <w:pStyle w:val="30"/>
        <w:shd w:val="clear" w:color="auto" w:fill="auto"/>
        <w:tabs>
          <w:tab w:val="left" w:pos="802"/>
          <w:tab w:val="left" w:pos="1560"/>
          <w:tab w:val="left" w:pos="3261"/>
        </w:tabs>
        <w:spacing w:before="0" w:after="0" w:line="240" w:lineRule="auto"/>
        <w:ind w:firstLine="567"/>
        <w:rPr>
          <w:b w:val="0"/>
          <w:sz w:val="28"/>
          <w:szCs w:val="28"/>
        </w:rPr>
      </w:pPr>
      <w:r>
        <w:rPr>
          <w:b w:val="0"/>
          <w:sz w:val="28"/>
          <w:szCs w:val="28"/>
        </w:rPr>
        <w:t>5.1. </w:t>
      </w:r>
      <w:r w:rsidR="006E16B7" w:rsidRPr="004E56C0">
        <w:rPr>
          <w:b w:val="0"/>
          <w:sz w:val="28"/>
          <w:szCs w:val="28"/>
        </w:rPr>
        <w:t>Обоснование (отсутствия) необходимости установления переходного периода</w:t>
      </w:r>
    </w:p>
    <w:p w:rsidR="00AB1751" w:rsidRPr="00AB1751" w:rsidRDefault="00AB1751" w:rsidP="00AB175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Отсутствие н</w:t>
      </w:r>
      <w:r w:rsidRPr="00AB1751">
        <w:rPr>
          <w:rFonts w:ascii="Times New Roman" w:eastAsia="Times New Roman" w:hAnsi="Times New Roman" w:cs="Times New Roman"/>
          <w:color w:val="auto"/>
          <w:sz w:val="28"/>
          <w:szCs w:val="28"/>
          <w:lang w:bidi="ar-SA"/>
        </w:rPr>
        <w:t>еобходимост</w:t>
      </w:r>
      <w:r>
        <w:rPr>
          <w:rFonts w:ascii="Times New Roman" w:eastAsia="Times New Roman" w:hAnsi="Times New Roman" w:cs="Times New Roman"/>
          <w:color w:val="auto"/>
          <w:sz w:val="28"/>
          <w:szCs w:val="28"/>
          <w:lang w:bidi="ar-SA"/>
        </w:rPr>
        <w:t>и</w:t>
      </w:r>
      <w:r w:rsidRPr="00AB1751">
        <w:rPr>
          <w:rFonts w:ascii="Times New Roman" w:eastAsia="Times New Roman" w:hAnsi="Times New Roman" w:cs="Times New Roman"/>
          <w:color w:val="auto"/>
          <w:sz w:val="28"/>
          <w:szCs w:val="28"/>
          <w:lang w:bidi="ar-SA"/>
        </w:rPr>
        <w:t xml:space="preserve"> установления переходного периода и (или) отсрочки введения </w:t>
      </w:r>
      <w:r>
        <w:rPr>
          <w:rFonts w:ascii="Times New Roman" w:eastAsia="Times New Roman" w:hAnsi="Times New Roman" w:cs="Times New Roman"/>
          <w:color w:val="auto"/>
          <w:sz w:val="28"/>
          <w:szCs w:val="28"/>
          <w:lang w:bidi="ar-SA"/>
        </w:rPr>
        <w:t>обусловлено установленным Бюджетным кодексом РФ бюджетным процессом в</w:t>
      </w:r>
      <w:r w:rsidRPr="00AB1751">
        <w:rPr>
          <w:rFonts w:ascii="Times New Roman" w:eastAsia="Times New Roman" w:hAnsi="Times New Roman" w:cs="Times New Roman"/>
          <w:color w:val="auto"/>
          <w:sz w:val="28"/>
          <w:szCs w:val="28"/>
          <w:lang w:bidi="ar-SA"/>
        </w:rPr>
        <w:t xml:space="preserve"> Российской Федерации</w:t>
      </w:r>
      <w:r>
        <w:rPr>
          <w:rFonts w:ascii="Times New Roman" w:eastAsia="Times New Roman" w:hAnsi="Times New Roman" w:cs="Times New Roman"/>
          <w:color w:val="auto"/>
          <w:sz w:val="28"/>
          <w:szCs w:val="28"/>
          <w:lang w:bidi="ar-SA"/>
        </w:rPr>
        <w:t>.</w:t>
      </w:r>
    </w:p>
    <w:p w:rsidR="00894A5C" w:rsidRDefault="004E56C0" w:rsidP="002A48E8">
      <w:pPr>
        <w:pStyle w:val="21"/>
        <w:shd w:val="clear" w:color="auto" w:fill="auto"/>
        <w:tabs>
          <w:tab w:val="left" w:pos="1560"/>
          <w:tab w:val="left" w:pos="3261"/>
        </w:tabs>
        <w:spacing w:before="0" w:after="0" w:line="240" w:lineRule="auto"/>
        <w:ind w:firstLine="567"/>
        <w:rPr>
          <w:sz w:val="28"/>
          <w:szCs w:val="28"/>
        </w:rPr>
      </w:pPr>
      <w:r>
        <w:rPr>
          <w:sz w:val="28"/>
          <w:szCs w:val="28"/>
        </w:rPr>
        <w:t>5.2. </w:t>
      </w:r>
      <w:r w:rsidR="006E16B7" w:rsidRPr="00104AA1">
        <w:rPr>
          <w:sz w:val="28"/>
          <w:szCs w:val="28"/>
        </w:rPr>
        <w:t>Обоснование (отсутствия) необходимости распространения предлагаемого регулирования на ранее возникшие отношения</w:t>
      </w:r>
      <w:r w:rsidR="00AB1751">
        <w:rPr>
          <w:sz w:val="28"/>
          <w:szCs w:val="28"/>
        </w:rPr>
        <w:t>.</w:t>
      </w:r>
    </w:p>
    <w:p w:rsidR="004E56C0" w:rsidRDefault="00AB1751" w:rsidP="00AB1751">
      <w:pPr>
        <w:pStyle w:val="21"/>
        <w:shd w:val="clear" w:color="auto" w:fill="auto"/>
        <w:tabs>
          <w:tab w:val="left" w:pos="999"/>
          <w:tab w:val="left" w:pos="1560"/>
          <w:tab w:val="left" w:pos="3261"/>
        </w:tabs>
        <w:spacing w:before="0" w:after="0" w:line="240" w:lineRule="auto"/>
        <w:ind w:firstLine="567"/>
        <w:rPr>
          <w:sz w:val="28"/>
          <w:szCs w:val="28"/>
        </w:rPr>
      </w:pPr>
      <w:r>
        <w:rPr>
          <w:sz w:val="28"/>
          <w:szCs w:val="28"/>
        </w:rPr>
        <w:t>О</w:t>
      </w:r>
      <w:r w:rsidRPr="00AB1751">
        <w:rPr>
          <w:sz w:val="28"/>
          <w:szCs w:val="28"/>
        </w:rPr>
        <w:t>тсутстви</w:t>
      </w:r>
      <w:r>
        <w:rPr>
          <w:sz w:val="28"/>
          <w:szCs w:val="28"/>
        </w:rPr>
        <w:t>е</w:t>
      </w:r>
      <w:r w:rsidRPr="00AB1751">
        <w:rPr>
          <w:sz w:val="28"/>
          <w:szCs w:val="28"/>
        </w:rPr>
        <w:t xml:space="preserve"> необходимости распространения предлагаемого регулирования на ранее возникшие отношения</w:t>
      </w:r>
      <w:r w:rsidRPr="00AB1751">
        <w:t xml:space="preserve"> </w:t>
      </w:r>
      <w:r w:rsidRPr="00AB1751">
        <w:rPr>
          <w:sz w:val="28"/>
          <w:szCs w:val="28"/>
        </w:rPr>
        <w:t>обусловлено установленным Бюджетным кодексом РФ бюджетным процессом в Российской Федерации</w:t>
      </w:r>
      <w:r>
        <w:rPr>
          <w:sz w:val="28"/>
          <w:szCs w:val="28"/>
        </w:rPr>
        <w:t>.</w:t>
      </w:r>
    </w:p>
    <w:p w:rsidR="00AF70A3" w:rsidRDefault="004E56C0" w:rsidP="00AB1751">
      <w:pPr>
        <w:pStyle w:val="21"/>
        <w:shd w:val="clear" w:color="auto" w:fill="auto"/>
        <w:tabs>
          <w:tab w:val="left" w:pos="999"/>
          <w:tab w:val="left" w:pos="1560"/>
          <w:tab w:val="left" w:pos="3261"/>
        </w:tabs>
        <w:spacing w:before="0" w:after="0" w:line="240" w:lineRule="auto"/>
        <w:ind w:firstLine="567"/>
      </w:pPr>
      <w:r>
        <w:rPr>
          <w:sz w:val="28"/>
          <w:szCs w:val="28"/>
        </w:rPr>
        <w:t>5.3. </w:t>
      </w:r>
      <w:r w:rsidR="006E16B7" w:rsidRPr="00104AA1">
        <w:rPr>
          <w:sz w:val="28"/>
          <w:szCs w:val="28"/>
        </w:rPr>
        <w:t>Предполагаемая дата вступления в силу проекта акта</w:t>
      </w:r>
      <w:r w:rsidR="00AB1751">
        <w:rPr>
          <w:sz w:val="28"/>
          <w:szCs w:val="28"/>
        </w:rPr>
        <w:t xml:space="preserve"> – </w:t>
      </w:r>
      <w:r w:rsidR="00AB1751" w:rsidRPr="00AB1751">
        <w:t>01.01.2016.</w:t>
      </w:r>
    </w:p>
    <w:p w:rsidR="00AF70A3" w:rsidRDefault="00AF70A3" w:rsidP="00AF70A3">
      <w:pPr>
        <w:pStyle w:val="ConsPlusNormal"/>
        <w:ind w:firstLine="567"/>
        <w:jc w:val="both"/>
      </w:pPr>
      <w:r w:rsidRPr="00AF70A3">
        <w:rPr>
          <w:b/>
        </w:rPr>
        <w:t>6. </w:t>
      </w:r>
      <w:r>
        <w:rPr>
          <w:b/>
        </w:rPr>
        <w:t>И</w:t>
      </w:r>
      <w:r w:rsidRPr="00AF70A3">
        <w:rPr>
          <w:b/>
        </w:rPr>
        <w:t>ные сведения, которые, по мнению разработчика акта, позволяют оценить обоснованность предлагаемого регулирования</w:t>
      </w:r>
    </w:p>
    <w:p w:rsidR="00B202B3" w:rsidRPr="00B202B3" w:rsidRDefault="00B202B3" w:rsidP="00B202B3">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w:t>
      </w:r>
      <w:r w:rsidRPr="00B202B3">
        <w:rPr>
          <w:rFonts w:ascii="Times New Roman" w:eastAsia="Times New Roman" w:hAnsi="Times New Roman" w:cs="Times New Roman"/>
          <w:color w:val="auto"/>
          <w:sz w:val="28"/>
          <w:szCs w:val="28"/>
          <w:lang w:bidi="ar-SA"/>
        </w:rPr>
        <w:t xml:space="preserve">ринятие </w:t>
      </w:r>
      <w:r>
        <w:rPr>
          <w:rFonts w:ascii="Times New Roman" w:eastAsia="Times New Roman" w:hAnsi="Times New Roman" w:cs="Times New Roman"/>
          <w:color w:val="auto"/>
          <w:sz w:val="28"/>
          <w:szCs w:val="28"/>
          <w:lang w:bidi="ar-SA"/>
        </w:rPr>
        <w:t>законопроекта</w:t>
      </w:r>
      <w:r w:rsidRPr="00B202B3">
        <w:rPr>
          <w:rFonts w:ascii="Times New Roman" w:eastAsia="Times New Roman" w:hAnsi="Times New Roman" w:cs="Times New Roman"/>
          <w:color w:val="auto"/>
          <w:sz w:val="28"/>
          <w:szCs w:val="28"/>
          <w:lang w:bidi="ar-SA"/>
        </w:rPr>
        <w:t xml:space="preserve"> повлечет за собой возникновение выпадающих доходов областного бюджета Новосибирской области от поступления налога на имущество организаций от открытого акционерного общества «Технопарк Новосибирского Академгородка», однако это будет полностью компенсировано сокращением бюджетных обязательств областного бюджета Новосибирской области.</w:t>
      </w:r>
    </w:p>
    <w:p w:rsidR="00B202B3" w:rsidRDefault="00B202B3" w:rsidP="00B202B3">
      <w:pPr>
        <w:widowControl/>
        <w:ind w:firstLine="709"/>
        <w:jc w:val="both"/>
        <w:rPr>
          <w:rFonts w:ascii="Times New Roman" w:eastAsia="Times New Roman" w:hAnsi="Times New Roman" w:cs="Times New Roman"/>
          <w:color w:val="auto"/>
          <w:sz w:val="28"/>
          <w:szCs w:val="28"/>
          <w:lang w:bidi="ar-SA"/>
        </w:rPr>
      </w:pPr>
      <w:r w:rsidRPr="00B202B3">
        <w:rPr>
          <w:rFonts w:ascii="Times New Roman" w:eastAsia="Times New Roman" w:hAnsi="Times New Roman" w:cs="Times New Roman"/>
          <w:color w:val="auto"/>
          <w:sz w:val="28"/>
          <w:szCs w:val="28"/>
          <w:lang w:bidi="ar-SA"/>
        </w:rPr>
        <w:t>Открытое акционерное общество «Технопарк Новосибирского Академгородка» представило документы на предоставление в 2015 году субсидии на возмещение управляющим компаниям технопарков затрат, связанных с предоставлением услуг субъектам инновационной деятельности в сумме 61 464, 612 тыс. рублей.</w:t>
      </w:r>
    </w:p>
    <w:p w:rsidR="00992727" w:rsidRDefault="00B202B3" w:rsidP="00B202B3">
      <w:pPr>
        <w:pStyle w:val="ConsPlusNormal"/>
        <w:ind w:firstLine="709"/>
        <w:jc w:val="both"/>
      </w:pPr>
      <w:r>
        <w:t>Т</w:t>
      </w:r>
      <w:r w:rsidR="00992727" w:rsidRPr="00992727">
        <w:t>рудозатрат</w:t>
      </w:r>
      <w:r>
        <w:t>ы</w:t>
      </w:r>
      <w:r w:rsidR="00992727">
        <w:t xml:space="preserve"> сотрудников </w:t>
      </w:r>
      <w:r>
        <w:t>м</w:t>
      </w:r>
      <w:r w:rsidR="00992727">
        <w:t>инистерства образования</w:t>
      </w:r>
      <w:r w:rsidR="007502A9">
        <w:t>,</w:t>
      </w:r>
      <w:r w:rsidR="00992727">
        <w:t xml:space="preserve"> науки и инновационной политики Новосибирской области</w:t>
      </w:r>
      <w:r w:rsidR="00992727" w:rsidRPr="00992727">
        <w:t xml:space="preserve"> </w:t>
      </w:r>
      <w:r w:rsidR="00992727">
        <w:t>в связи с отменой ф</w:t>
      </w:r>
      <w:r w:rsidR="00992727" w:rsidRPr="00992727">
        <w:t>ункци</w:t>
      </w:r>
      <w:r w:rsidR="00992727">
        <w:t>й</w:t>
      </w:r>
      <w:r w:rsidR="00992727" w:rsidRPr="00992727">
        <w:t xml:space="preserve"> </w:t>
      </w:r>
      <w:r w:rsidR="00992727">
        <w:t>и о</w:t>
      </w:r>
      <w:r w:rsidR="00992727" w:rsidRPr="00992727">
        <w:t>бязанност</w:t>
      </w:r>
      <w:r w:rsidR="00992727">
        <w:t>и по предоставлению государственной поддержки управляющей компании технопарка</w:t>
      </w:r>
      <w:r w:rsidR="00992727" w:rsidRPr="00992727">
        <w:t xml:space="preserve"> </w:t>
      </w:r>
      <w:r w:rsidRPr="00992727">
        <w:t>уменьш</w:t>
      </w:r>
      <w:r>
        <w:t>атся</w:t>
      </w:r>
      <w:r w:rsidRPr="00992727">
        <w:t xml:space="preserve"> </w:t>
      </w:r>
      <w:r w:rsidR="00992727" w:rsidRPr="00992727">
        <w:t>на 288 чел./час в год</w:t>
      </w:r>
      <w:r w:rsidR="00992727">
        <w:t>.</w:t>
      </w:r>
    </w:p>
    <w:p w:rsidR="00C62366" w:rsidRDefault="00C62366" w:rsidP="004E56C0">
      <w:pPr>
        <w:pStyle w:val="21"/>
        <w:shd w:val="clear" w:color="auto" w:fill="auto"/>
        <w:tabs>
          <w:tab w:val="left" w:pos="999"/>
          <w:tab w:val="left" w:pos="1560"/>
          <w:tab w:val="left" w:pos="3261"/>
        </w:tabs>
        <w:spacing w:before="0" w:after="0" w:line="240" w:lineRule="auto"/>
        <w:rPr>
          <w:sz w:val="28"/>
          <w:szCs w:val="28"/>
        </w:rPr>
      </w:pPr>
    </w:p>
    <w:p w:rsidR="00C62366" w:rsidRDefault="00C62366" w:rsidP="004E56C0">
      <w:pPr>
        <w:pStyle w:val="21"/>
        <w:shd w:val="clear" w:color="auto" w:fill="auto"/>
        <w:tabs>
          <w:tab w:val="left" w:pos="999"/>
          <w:tab w:val="left" w:pos="1560"/>
          <w:tab w:val="left" w:pos="3261"/>
        </w:tabs>
        <w:spacing w:before="0" w:after="0" w:line="240" w:lineRule="auto"/>
        <w:rPr>
          <w:sz w:val="28"/>
          <w:szCs w:val="28"/>
        </w:rPr>
      </w:pPr>
    </w:p>
    <w:p w:rsidR="00C62366" w:rsidRDefault="00C62366" w:rsidP="004E56C0">
      <w:pPr>
        <w:pStyle w:val="21"/>
        <w:shd w:val="clear" w:color="auto" w:fill="auto"/>
        <w:tabs>
          <w:tab w:val="left" w:pos="999"/>
          <w:tab w:val="left" w:pos="1560"/>
          <w:tab w:val="left" w:pos="3261"/>
        </w:tabs>
        <w:spacing w:before="0" w:after="0" w:line="240" w:lineRule="auto"/>
        <w:rPr>
          <w:sz w:val="28"/>
          <w:szCs w:val="28"/>
        </w:rPr>
        <w:sectPr w:rsidR="00C62366" w:rsidSect="00D43B23">
          <w:type w:val="nextColumn"/>
          <w:pgSz w:w="11909" w:h="16838"/>
          <w:pgMar w:top="1134" w:right="567" w:bottom="993" w:left="1134" w:header="0" w:footer="6" w:gutter="0"/>
          <w:cols w:space="720"/>
          <w:noEndnote/>
          <w:docGrid w:linePitch="360"/>
        </w:sectPr>
      </w:pPr>
    </w:p>
    <w:p w:rsidR="00C62366" w:rsidRDefault="00C62366" w:rsidP="00C62366">
      <w:pPr>
        <w:pStyle w:val="21"/>
        <w:shd w:val="clear" w:color="auto" w:fill="auto"/>
        <w:tabs>
          <w:tab w:val="left" w:pos="999"/>
          <w:tab w:val="left" w:pos="1560"/>
          <w:tab w:val="left" w:pos="3261"/>
        </w:tabs>
        <w:spacing w:before="0" w:after="0" w:line="240" w:lineRule="auto"/>
        <w:jc w:val="center"/>
        <w:rPr>
          <w:b/>
          <w:sz w:val="28"/>
          <w:szCs w:val="28"/>
        </w:rPr>
      </w:pPr>
      <w:r w:rsidRPr="00C62366">
        <w:rPr>
          <w:b/>
          <w:sz w:val="28"/>
          <w:szCs w:val="28"/>
        </w:rPr>
        <w:lastRenderedPageBreak/>
        <w:t>I</w:t>
      </w:r>
      <w:r w:rsidRPr="00C62366">
        <w:rPr>
          <w:b/>
          <w:sz w:val="28"/>
          <w:szCs w:val="28"/>
          <w:lang w:val="en-US"/>
        </w:rPr>
        <w:t>II</w:t>
      </w:r>
      <w:r w:rsidRPr="00C62366">
        <w:rPr>
          <w:b/>
          <w:sz w:val="28"/>
          <w:szCs w:val="28"/>
        </w:rPr>
        <w:t>.</w:t>
      </w:r>
      <w:r>
        <w:rPr>
          <w:b/>
          <w:sz w:val="28"/>
          <w:szCs w:val="28"/>
        </w:rPr>
        <w:t xml:space="preserve"> Обоснование проблем и способы их решения</w:t>
      </w:r>
    </w:p>
    <w:p w:rsidR="00C62366" w:rsidRPr="000F2FF4" w:rsidRDefault="000F2FF4" w:rsidP="000F2FF4">
      <w:pPr>
        <w:pStyle w:val="21"/>
        <w:shd w:val="clear" w:color="auto" w:fill="FFFFFF" w:themeFill="background1"/>
        <w:tabs>
          <w:tab w:val="left" w:pos="15168"/>
        </w:tabs>
        <w:spacing w:before="0" w:after="0" w:line="240" w:lineRule="auto"/>
        <w:rPr>
          <w:color w:val="FFFFFF" w:themeColor="background1"/>
          <w:sz w:val="28"/>
          <w:szCs w:val="28"/>
        </w:rPr>
      </w:pPr>
      <w:r w:rsidRPr="000F2FF4">
        <w:rPr>
          <w:color w:val="FFFFFF" w:themeColor="background1"/>
          <w:sz w:val="28"/>
          <w:szCs w:val="28"/>
        </w:rPr>
        <w:tab/>
      </w:r>
    </w:p>
    <w:p w:rsidR="00C62366" w:rsidRDefault="00C62366" w:rsidP="002A48E8">
      <w:pPr>
        <w:pStyle w:val="21"/>
        <w:shd w:val="clear" w:color="auto" w:fill="auto"/>
        <w:tabs>
          <w:tab w:val="left" w:pos="999"/>
          <w:tab w:val="left" w:pos="1560"/>
          <w:tab w:val="left" w:pos="3261"/>
        </w:tabs>
        <w:spacing w:before="0" w:after="0" w:line="240" w:lineRule="auto"/>
        <w:ind w:firstLine="567"/>
        <w:rPr>
          <w:b/>
          <w:sz w:val="28"/>
          <w:szCs w:val="28"/>
        </w:rPr>
      </w:pPr>
      <w:bookmarkStart w:id="5" w:name="bookmark7"/>
      <w:r w:rsidRPr="00C62366">
        <w:rPr>
          <w:b/>
          <w:sz w:val="28"/>
          <w:szCs w:val="28"/>
        </w:rPr>
        <w:t>1. Описание проблем, негативных эффектов и их обоснование</w:t>
      </w:r>
      <w:bookmarkEnd w:id="5"/>
    </w:p>
    <w:p w:rsidR="00C62366" w:rsidRDefault="003179D4" w:rsidP="003179D4">
      <w:pPr>
        <w:pStyle w:val="21"/>
        <w:shd w:val="clear" w:color="auto" w:fill="auto"/>
        <w:tabs>
          <w:tab w:val="left" w:pos="999"/>
          <w:tab w:val="left" w:pos="1560"/>
          <w:tab w:val="left" w:pos="3261"/>
        </w:tabs>
        <w:spacing w:before="0" w:after="0" w:line="240" w:lineRule="auto"/>
        <w:jc w:val="right"/>
        <w:rPr>
          <w:b/>
          <w:sz w:val="28"/>
          <w:szCs w:val="28"/>
        </w:rPr>
      </w:pPr>
      <w:r>
        <w:rPr>
          <w:b/>
          <w:sz w:val="28"/>
          <w:szCs w:val="28"/>
        </w:rPr>
        <w:t>Таблица 1</w:t>
      </w:r>
    </w:p>
    <w:tbl>
      <w:tblPr>
        <w:tblStyle w:val="af3"/>
        <w:tblW w:w="0" w:type="auto"/>
        <w:tblLook w:val="04A0" w:firstRow="1" w:lastRow="0" w:firstColumn="1" w:lastColumn="0" w:noHBand="0" w:noVBand="1"/>
      </w:tblPr>
      <w:tblGrid>
        <w:gridCol w:w="959"/>
        <w:gridCol w:w="4961"/>
        <w:gridCol w:w="2143"/>
        <w:gridCol w:w="3386"/>
        <w:gridCol w:w="3620"/>
      </w:tblGrid>
      <w:tr w:rsidR="00C62366" w:rsidRPr="00C62366" w:rsidTr="00A93695">
        <w:tc>
          <w:tcPr>
            <w:tcW w:w="959"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w:t>
            </w:r>
          </w:p>
        </w:tc>
        <w:tc>
          <w:tcPr>
            <w:tcW w:w="4961"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Проблема (сущность проблемы)</w:t>
            </w:r>
          </w:p>
        </w:tc>
        <w:tc>
          <w:tcPr>
            <w:tcW w:w="2143"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Характер проблемы</w:t>
            </w:r>
          </w:p>
        </w:tc>
        <w:tc>
          <w:tcPr>
            <w:tcW w:w="3386"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Негативные эффекты</w:t>
            </w:r>
          </w:p>
        </w:tc>
        <w:tc>
          <w:tcPr>
            <w:tcW w:w="3620"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Обоснование негативных эффектов</w:t>
            </w:r>
          </w:p>
        </w:tc>
      </w:tr>
      <w:tr w:rsidR="00C62366" w:rsidTr="00A93695">
        <w:tc>
          <w:tcPr>
            <w:tcW w:w="959" w:type="dxa"/>
          </w:tcPr>
          <w:p w:rsidR="00C62366" w:rsidRPr="0002004D" w:rsidRDefault="0071766C" w:rsidP="0002004D">
            <w:pPr>
              <w:pStyle w:val="21"/>
              <w:shd w:val="clear" w:color="auto" w:fill="auto"/>
              <w:tabs>
                <w:tab w:val="left" w:pos="999"/>
                <w:tab w:val="left" w:pos="1560"/>
                <w:tab w:val="left" w:pos="3261"/>
              </w:tabs>
              <w:spacing w:before="0" w:after="0" w:line="240" w:lineRule="auto"/>
              <w:jc w:val="center"/>
              <w:rPr>
                <w:sz w:val="28"/>
                <w:szCs w:val="28"/>
              </w:rPr>
            </w:pPr>
            <w:r w:rsidRPr="0002004D">
              <w:rPr>
                <w:sz w:val="28"/>
                <w:szCs w:val="28"/>
              </w:rPr>
              <w:t>1</w:t>
            </w:r>
          </w:p>
        </w:tc>
        <w:tc>
          <w:tcPr>
            <w:tcW w:w="4961" w:type="dxa"/>
          </w:tcPr>
          <w:p w:rsidR="00C62366" w:rsidRDefault="00AB1751" w:rsidP="00221819">
            <w:pPr>
              <w:tabs>
                <w:tab w:val="left" w:pos="1560"/>
                <w:tab w:val="left" w:pos="3261"/>
              </w:tabs>
              <w:ind w:left="20" w:firstLine="14"/>
              <w:jc w:val="both"/>
              <w:rPr>
                <w:b/>
                <w:sz w:val="28"/>
                <w:szCs w:val="28"/>
              </w:rPr>
            </w:pPr>
            <w:r>
              <w:rPr>
                <w:rFonts w:ascii="Times New Roman" w:eastAsia="Times New Roman" w:hAnsi="Times New Roman" w:cs="Times New Roman"/>
                <w:color w:val="auto"/>
                <w:sz w:val="28"/>
                <w:szCs w:val="28"/>
              </w:rPr>
              <w:t>З</w:t>
            </w:r>
            <w:r w:rsidR="0071766C" w:rsidRPr="0071766C">
              <w:rPr>
                <w:rFonts w:ascii="Times New Roman" w:eastAsia="Times New Roman" w:hAnsi="Times New Roman" w:cs="Times New Roman"/>
                <w:color w:val="auto"/>
                <w:sz w:val="28"/>
                <w:szCs w:val="28"/>
              </w:rPr>
              <w:t xml:space="preserve">аявительный характер предоставления субсидии, а также размер установленных лимитов ассигнований не позволяет </w:t>
            </w:r>
            <w:r w:rsidR="00A93695" w:rsidRPr="00221819">
              <w:rPr>
                <w:rFonts w:ascii="Times New Roman" w:eastAsia="Times New Roman" w:hAnsi="Times New Roman" w:cs="Times New Roman"/>
                <w:color w:val="auto"/>
                <w:sz w:val="28"/>
                <w:szCs w:val="28"/>
              </w:rPr>
              <w:t xml:space="preserve">в полной мере </w:t>
            </w:r>
            <w:r w:rsidR="0071766C" w:rsidRPr="00221819">
              <w:rPr>
                <w:rFonts w:ascii="Times New Roman" w:eastAsia="Times New Roman" w:hAnsi="Times New Roman" w:cs="Times New Roman"/>
                <w:color w:val="auto"/>
                <w:sz w:val="28"/>
                <w:szCs w:val="28"/>
              </w:rPr>
              <w:t>обеспечить цель предоставления</w:t>
            </w:r>
            <w:r w:rsidR="0071766C" w:rsidRPr="0071766C">
              <w:rPr>
                <w:rFonts w:ascii="Times New Roman" w:eastAsia="Times New Roman" w:hAnsi="Times New Roman" w:cs="Times New Roman"/>
                <w:color w:val="auto"/>
                <w:sz w:val="28"/>
                <w:szCs w:val="28"/>
              </w:rPr>
              <w:t xml:space="preserve"> государственной поддержки – возможность предоставления управляющей компанией услуг субъектам инновационной деятельности по льготным ценам на регулярной основе.</w:t>
            </w:r>
          </w:p>
        </w:tc>
        <w:tc>
          <w:tcPr>
            <w:tcW w:w="2143" w:type="dxa"/>
          </w:tcPr>
          <w:p w:rsidR="00C62366" w:rsidRDefault="0071766C" w:rsidP="0071766C">
            <w:pPr>
              <w:pStyle w:val="21"/>
              <w:shd w:val="clear" w:color="auto" w:fill="auto"/>
              <w:tabs>
                <w:tab w:val="left" w:pos="999"/>
                <w:tab w:val="left" w:pos="1560"/>
                <w:tab w:val="left" w:pos="3261"/>
              </w:tabs>
              <w:spacing w:before="0" w:after="0" w:line="240" w:lineRule="auto"/>
              <w:rPr>
                <w:b/>
                <w:sz w:val="28"/>
                <w:szCs w:val="28"/>
              </w:rPr>
            </w:pPr>
            <w:r w:rsidRPr="0071766C">
              <w:rPr>
                <w:color w:val="auto"/>
                <w:sz w:val="28"/>
                <w:szCs w:val="28"/>
              </w:rPr>
              <w:t>отрицательные последствия существующего регулирования</w:t>
            </w:r>
          </w:p>
        </w:tc>
        <w:tc>
          <w:tcPr>
            <w:tcW w:w="3386" w:type="dxa"/>
          </w:tcPr>
          <w:p w:rsidR="0071766C" w:rsidRPr="0071766C" w:rsidRDefault="0071766C" w:rsidP="0071766C">
            <w:pPr>
              <w:tabs>
                <w:tab w:val="left" w:pos="1560"/>
                <w:tab w:val="left" w:pos="3261"/>
              </w:tabs>
              <w:ind w:left="20" w:firstLine="13"/>
              <w:jc w:val="both"/>
              <w:rPr>
                <w:rFonts w:ascii="Times New Roman" w:eastAsia="Times New Roman" w:hAnsi="Times New Roman" w:cs="Times New Roman"/>
                <w:color w:val="auto"/>
                <w:sz w:val="28"/>
                <w:szCs w:val="28"/>
              </w:rPr>
            </w:pPr>
            <w:r w:rsidRPr="0071766C">
              <w:rPr>
                <w:rFonts w:ascii="Times New Roman" w:eastAsia="Times New Roman" w:hAnsi="Times New Roman" w:cs="Times New Roman"/>
                <w:color w:val="auto"/>
                <w:sz w:val="28"/>
                <w:szCs w:val="28"/>
              </w:rPr>
              <w:t xml:space="preserve">высокий риск получения убытков управляющей компанией, связанных с </w:t>
            </w:r>
            <w:proofErr w:type="spellStart"/>
            <w:r w:rsidRPr="0071766C">
              <w:rPr>
                <w:rFonts w:ascii="Times New Roman" w:eastAsia="Times New Roman" w:hAnsi="Times New Roman" w:cs="Times New Roman"/>
                <w:color w:val="auto"/>
                <w:sz w:val="28"/>
                <w:szCs w:val="28"/>
              </w:rPr>
              <w:t>недополучением</w:t>
            </w:r>
            <w:proofErr w:type="spellEnd"/>
            <w:r w:rsidRPr="0071766C">
              <w:rPr>
                <w:rFonts w:ascii="Times New Roman" w:eastAsia="Times New Roman" w:hAnsi="Times New Roman" w:cs="Times New Roman"/>
                <w:color w:val="auto"/>
                <w:sz w:val="28"/>
                <w:szCs w:val="28"/>
              </w:rPr>
              <w:t xml:space="preserve"> субсидии, а также с задержкой предоставления субсидии.</w:t>
            </w:r>
          </w:p>
          <w:p w:rsidR="00C62366" w:rsidRDefault="00C62366" w:rsidP="00C62366">
            <w:pPr>
              <w:pStyle w:val="21"/>
              <w:shd w:val="clear" w:color="auto" w:fill="auto"/>
              <w:tabs>
                <w:tab w:val="left" w:pos="999"/>
                <w:tab w:val="left" w:pos="1560"/>
                <w:tab w:val="left" w:pos="3261"/>
              </w:tabs>
              <w:spacing w:before="0" w:after="0" w:line="240" w:lineRule="auto"/>
              <w:rPr>
                <w:b/>
                <w:sz w:val="28"/>
                <w:szCs w:val="28"/>
              </w:rPr>
            </w:pPr>
          </w:p>
        </w:tc>
        <w:tc>
          <w:tcPr>
            <w:tcW w:w="3620" w:type="dxa"/>
          </w:tcPr>
          <w:p w:rsidR="00C62366" w:rsidRDefault="009B5C8F" w:rsidP="00671752">
            <w:pPr>
              <w:pStyle w:val="21"/>
              <w:shd w:val="clear" w:color="auto" w:fill="auto"/>
              <w:tabs>
                <w:tab w:val="left" w:pos="999"/>
                <w:tab w:val="left" w:pos="1560"/>
                <w:tab w:val="left" w:pos="3261"/>
              </w:tabs>
              <w:spacing w:before="0" w:after="0" w:line="240" w:lineRule="auto"/>
              <w:rPr>
                <w:b/>
                <w:sz w:val="28"/>
                <w:szCs w:val="28"/>
              </w:rPr>
            </w:pPr>
            <w:r w:rsidRPr="009B5C8F">
              <w:rPr>
                <w:color w:val="auto"/>
                <w:sz w:val="28"/>
                <w:szCs w:val="28"/>
              </w:rPr>
              <w:t>Вследствие того, что размер лимитов ассигнований</w:t>
            </w:r>
            <w:r>
              <w:rPr>
                <w:color w:val="auto"/>
                <w:sz w:val="28"/>
                <w:szCs w:val="28"/>
              </w:rPr>
              <w:t>,</w:t>
            </w:r>
            <w:r w:rsidRPr="009B5C8F">
              <w:rPr>
                <w:color w:val="auto"/>
                <w:sz w:val="28"/>
                <w:szCs w:val="28"/>
              </w:rPr>
              <w:t xml:space="preserve"> устан</w:t>
            </w:r>
            <w:r>
              <w:rPr>
                <w:color w:val="auto"/>
                <w:sz w:val="28"/>
                <w:szCs w:val="28"/>
              </w:rPr>
              <w:t>авливается на основании расчетов плановых затрат заявителя</w:t>
            </w:r>
            <w:r w:rsidR="00671752">
              <w:rPr>
                <w:color w:val="auto"/>
                <w:sz w:val="28"/>
                <w:szCs w:val="28"/>
              </w:rPr>
              <w:t>, своевременно обеспечить фактическую потребность заявителя в государственной поддержке (в случае обоснованного увеличения потребности) не представляется возможным</w:t>
            </w:r>
          </w:p>
        </w:tc>
      </w:tr>
    </w:tbl>
    <w:p w:rsidR="00C62366" w:rsidRDefault="00C62366" w:rsidP="00C62366">
      <w:pPr>
        <w:pStyle w:val="21"/>
        <w:shd w:val="clear" w:color="auto" w:fill="auto"/>
        <w:tabs>
          <w:tab w:val="left" w:pos="999"/>
          <w:tab w:val="left" w:pos="1560"/>
          <w:tab w:val="left" w:pos="3261"/>
        </w:tabs>
        <w:spacing w:before="0" w:after="0" w:line="240" w:lineRule="auto"/>
        <w:rPr>
          <w:b/>
          <w:sz w:val="28"/>
          <w:szCs w:val="28"/>
        </w:rPr>
      </w:pPr>
    </w:p>
    <w:p w:rsidR="00C82FF6" w:rsidRDefault="00C82FF6" w:rsidP="002A48E8">
      <w:pPr>
        <w:pStyle w:val="21"/>
        <w:shd w:val="clear" w:color="auto" w:fill="auto"/>
        <w:tabs>
          <w:tab w:val="left" w:pos="999"/>
          <w:tab w:val="left" w:pos="1560"/>
          <w:tab w:val="left" w:pos="3261"/>
        </w:tabs>
        <w:spacing w:before="0" w:after="0" w:line="240" w:lineRule="auto"/>
        <w:ind w:firstLine="567"/>
        <w:rPr>
          <w:b/>
          <w:sz w:val="28"/>
          <w:szCs w:val="28"/>
        </w:rPr>
      </w:pPr>
      <w:bookmarkStart w:id="6" w:name="bookmark8"/>
      <w:r w:rsidRPr="0065162C">
        <w:rPr>
          <w:b/>
          <w:sz w:val="28"/>
          <w:szCs w:val="28"/>
        </w:rPr>
        <w:t>2. Описание международного опыта решения заявленных проблем, а также опыта других субъектов Российской Федерации</w:t>
      </w:r>
      <w:bookmarkEnd w:id="6"/>
    </w:p>
    <w:p w:rsidR="00EF0DDD" w:rsidRDefault="00EF0DDD" w:rsidP="00EF0DDD">
      <w:pPr>
        <w:pStyle w:val="21"/>
        <w:shd w:val="clear" w:color="auto" w:fill="auto"/>
        <w:tabs>
          <w:tab w:val="left" w:pos="999"/>
          <w:tab w:val="left" w:pos="1560"/>
          <w:tab w:val="left" w:pos="3261"/>
        </w:tabs>
        <w:spacing w:before="0" w:after="0" w:line="240" w:lineRule="auto"/>
        <w:ind w:firstLine="567"/>
        <w:jc w:val="right"/>
        <w:rPr>
          <w:b/>
          <w:sz w:val="28"/>
          <w:szCs w:val="28"/>
        </w:rPr>
      </w:pPr>
      <w:r w:rsidRPr="003179D4">
        <w:rPr>
          <w:b/>
          <w:sz w:val="28"/>
          <w:szCs w:val="28"/>
        </w:rPr>
        <w:t>Таблица 2</w:t>
      </w:r>
    </w:p>
    <w:tbl>
      <w:tblPr>
        <w:tblStyle w:val="af3"/>
        <w:tblW w:w="0" w:type="auto"/>
        <w:tblLook w:val="04A0" w:firstRow="1" w:lastRow="0" w:firstColumn="1" w:lastColumn="0" w:noHBand="0" w:noVBand="1"/>
      </w:tblPr>
      <w:tblGrid>
        <w:gridCol w:w="3510"/>
        <w:gridCol w:w="1559"/>
        <w:gridCol w:w="4537"/>
        <w:gridCol w:w="2549"/>
        <w:gridCol w:w="3121"/>
      </w:tblGrid>
      <w:tr w:rsidR="00EF0DDD" w:rsidRPr="00EF0DDD" w:rsidTr="00F469AB">
        <w:tc>
          <w:tcPr>
            <w:tcW w:w="3510" w:type="dxa"/>
            <w:vAlign w:val="center"/>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b/>
                <w:color w:val="auto"/>
              </w:rPr>
            </w:pPr>
            <w:r w:rsidRPr="00EF0DDD">
              <w:rPr>
                <w:rFonts w:ascii="Times New Roman" w:eastAsia="Times New Roman" w:hAnsi="Times New Roman" w:cs="Times New Roman"/>
                <w:b/>
                <w:color w:val="auto"/>
              </w:rPr>
              <w:t>Наименование проблемы с указанием номера (из таблицы 1)</w:t>
            </w:r>
          </w:p>
        </w:tc>
        <w:tc>
          <w:tcPr>
            <w:tcW w:w="1559" w:type="dxa"/>
            <w:vAlign w:val="center"/>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b/>
                <w:color w:val="auto"/>
              </w:rPr>
            </w:pPr>
            <w:r w:rsidRPr="00EF0DDD">
              <w:rPr>
                <w:rFonts w:ascii="Times New Roman" w:eastAsia="Times New Roman" w:hAnsi="Times New Roman" w:cs="Times New Roman"/>
                <w:b/>
                <w:color w:val="auto"/>
              </w:rPr>
              <w:t>№ способа решения проблемы</w:t>
            </w:r>
          </w:p>
        </w:tc>
        <w:tc>
          <w:tcPr>
            <w:tcW w:w="4537" w:type="dxa"/>
            <w:vAlign w:val="center"/>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b/>
                <w:color w:val="auto"/>
              </w:rPr>
            </w:pPr>
            <w:r w:rsidRPr="00EF0DDD">
              <w:rPr>
                <w:rFonts w:ascii="Times New Roman" w:eastAsia="Times New Roman" w:hAnsi="Times New Roman" w:cs="Times New Roman"/>
                <w:b/>
                <w:color w:val="auto"/>
              </w:rPr>
              <w:t>Описание способа решения заявленной проблемы</w:t>
            </w:r>
          </w:p>
        </w:tc>
        <w:tc>
          <w:tcPr>
            <w:tcW w:w="2549" w:type="dxa"/>
            <w:vAlign w:val="center"/>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b/>
                <w:color w:val="auto"/>
              </w:rPr>
            </w:pPr>
            <w:r w:rsidRPr="00EF0DDD">
              <w:rPr>
                <w:rFonts w:ascii="Times New Roman" w:eastAsia="Times New Roman" w:hAnsi="Times New Roman" w:cs="Times New Roman"/>
                <w:b/>
                <w:color w:val="auto"/>
              </w:rPr>
              <w:t>Наименование субъекта РФ (страны)</w:t>
            </w:r>
          </w:p>
        </w:tc>
        <w:tc>
          <w:tcPr>
            <w:tcW w:w="3121" w:type="dxa"/>
            <w:vAlign w:val="center"/>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b/>
                <w:color w:val="auto"/>
              </w:rPr>
            </w:pPr>
            <w:r w:rsidRPr="00EF0DDD">
              <w:rPr>
                <w:rFonts w:ascii="Times New Roman" w:eastAsia="Times New Roman" w:hAnsi="Times New Roman" w:cs="Times New Roman"/>
                <w:b/>
                <w:color w:val="auto"/>
              </w:rPr>
              <w:t xml:space="preserve">Источник данных </w:t>
            </w:r>
            <w:r w:rsidRPr="00EF0DDD">
              <w:rPr>
                <w:rFonts w:ascii="Times New Roman" w:eastAsia="Times New Roman" w:hAnsi="Times New Roman" w:cs="Times New Roman"/>
                <w:b/>
                <w:bCs/>
                <w:color w:val="auto"/>
                <w:sz w:val="26"/>
                <w:szCs w:val="26"/>
              </w:rPr>
              <w:t>(название статьи НПА, адрес страницы сайта)</w:t>
            </w:r>
          </w:p>
        </w:tc>
      </w:tr>
      <w:tr w:rsidR="00EF0DDD" w:rsidRPr="00EF0DDD" w:rsidTr="00F469AB">
        <w:tc>
          <w:tcPr>
            <w:tcW w:w="3510" w:type="dxa"/>
            <w:vMerge w:val="restart"/>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 xml:space="preserve">Заявительный характер предоставления субсидии, а также ограниченный размер установленных лимитов ассигнований не позволяет обеспечить цель </w:t>
            </w:r>
            <w:r w:rsidRPr="00EF0DDD">
              <w:rPr>
                <w:rFonts w:ascii="Times New Roman" w:eastAsia="Times New Roman" w:hAnsi="Times New Roman" w:cs="Times New Roman"/>
                <w:color w:val="auto"/>
                <w:sz w:val="28"/>
                <w:szCs w:val="28"/>
              </w:rPr>
              <w:lastRenderedPageBreak/>
              <w:t xml:space="preserve">предоставления государственной поддержки – возможность предоставления управляющей компанией услуг субъектам инновационной деятельности по льготным ценам на регулярной основе </w:t>
            </w:r>
          </w:p>
        </w:tc>
        <w:tc>
          <w:tcPr>
            <w:tcW w:w="1559" w:type="dxa"/>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lastRenderedPageBreak/>
              <w:t>1</w:t>
            </w:r>
          </w:p>
        </w:tc>
        <w:tc>
          <w:tcPr>
            <w:tcW w:w="4537" w:type="dxa"/>
          </w:tcPr>
          <w:p w:rsidR="00EF0DDD" w:rsidRPr="00EF0DDD" w:rsidRDefault="00EF0DDD" w:rsidP="00EF0DDD">
            <w:pPr>
              <w:widowControl/>
              <w:autoSpaceDE w:val="0"/>
              <w:autoSpaceDN w:val="0"/>
              <w:adjustRightInd w:val="0"/>
              <w:ind w:firstLine="34"/>
              <w:jc w:val="both"/>
              <w:rPr>
                <w:rFonts w:ascii="Times New Roman" w:hAnsi="Times New Roman" w:cs="Times New Roman"/>
                <w:color w:val="auto"/>
                <w:sz w:val="28"/>
                <w:szCs w:val="28"/>
                <w:lang w:bidi="ar-SA"/>
              </w:rPr>
            </w:pPr>
            <w:r w:rsidRPr="00EF0DDD">
              <w:rPr>
                <w:rFonts w:ascii="Times New Roman" w:hAnsi="Times New Roman" w:cs="Times New Roman"/>
                <w:color w:val="auto"/>
                <w:sz w:val="28"/>
                <w:szCs w:val="28"/>
                <w:lang w:bidi="ar-SA"/>
              </w:rPr>
              <w:t xml:space="preserve">Согласно п.25 ст. 4 закона освобождаются от уплаты </w:t>
            </w:r>
            <w:proofErr w:type="gramStart"/>
            <w:r w:rsidRPr="00EF0DDD">
              <w:rPr>
                <w:rFonts w:ascii="Times New Roman" w:hAnsi="Times New Roman" w:cs="Times New Roman"/>
                <w:color w:val="auto"/>
                <w:sz w:val="28"/>
                <w:szCs w:val="28"/>
                <w:lang w:bidi="ar-SA"/>
              </w:rPr>
              <w:t>налога</w:t>
            </w:r>
            <w:proofErr w:type="gramEnd"/>
            <w:r w:rsidRPr="00EF0DDD">
              <w:rPr>
                <w:rFonts w:ascii="Times New Roman" w:hAnsi="Times New Roman" w:cs="Times New Roman"/>
                <w:color w:val="auto"/>
                <w:sz w:val="28"/>
                <w:szCs w:val="28"/>
                <w:lang w:bidi="ar-SA"/>
              </w:rPr>
              <w:t xml:space="preserve"> на имущество управляющие организации технополисов или технологических парков - в отношении имущественных </w:t>
            </w:r>
            <w:r w:rsidRPr="00EF0DDD">
              <w:rPr>
                <w:rFonts w:ascii="Times New Roman" w:hAnsi="Times New Roman" w:cs="Times New Roman"/>
                <w:color w:val="auto"/>
                <w:sz w:val="28"/>
                <w:szCs w:val="28"/>
                <w:lang w:bidi="ar-SA"/>
              </w:rPr>
              <w:lastRenderedPageBreak/>
              <w:t xml:space="preserve">комплексов технополисов или технологических парков с первого числа квартала, следующего за кварталом, в котором организации присвоен статус управляющей организации </w:t>
            </w:r>
            <w:proofErr w:type="spellStart"/>
            <w:r w:rsidRPr="00EF0DDD">
              <w:rPr>
                <w:rFonts w:ascii="Times New Roman" w:hAnsi="Times New Roman" w:cs="Times New Roman"/>
                <w:color w:val="auto"/>
                <w:sz w:val="28"/>
                <w:szCs w:val="28"/>
                <w:lang w:bidi="ar-SA"/>
              </w:rPr>
              <w:t>технополиса</w:t>
            </w:r>
            <w:proofErr w:type="spellEnd"/>
            <w:r w:rsidRPr="00EF0DDD">
              <w:rPr>
                <w:rFonts w:ascii="Times New Roman" w:hAnsi="Times New Roman" w:cs="Times New Roman"/>
                <w:color w:val="auto"/>
                <w:sz w:val="28"/>
                <w:szCs w:val="28"/>
                <w:lang w:bidi="ar-SA"/>
              </w:rPr>
              <w:t xml:space="preserve"> или технологического парка, на срок 10 лет</w:t>
            </w:r>
          </w:p>
          <w:p w:rsidR="00EF0DDD" w:rsidRPr="00EF0DDD" w:rsidRDefault="00EF0DDD" w:rsidP="00EF0DDD">
            <w:pPr>
              <w:tabs>
                <w:tab w:val="left" w:pos="999"/>
                <w:tab w:val="left" w:pos="1560"/>
                <w:tab w:val="left" w:pos="3261"/>
              </w:tabs>
              <w:ind w:firstLine="34"/>
              <w:jc w:val="both"/>
              <w:rPr>
                <w:rFonts w:ascii="Times New Roman" w:eastAsia="Times New Roman" w:hAnsi="Times New Roman" w:cs="Times New Roman"/>
                <w:color w:val="auto"/>
                <w:sz w:val="28"/>
                <w:szCs w:val="28"/>
              </w:rPr>
            </w:pPr>
          </w:p>
        </w:tc>
        <w:tc>
          <w:tcPr>
            <w:tcW w:w="2549"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lastRenderedPageBreak/>
              <w:t xml:space="preserve">г. Москва </w:t>
            </w:r>
          </w:p>
        </w:tc>
        <w:tc>
          <w:tcPr>
            <w:tcW w:w="3121"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Закон г. Москва от 5.11.2003г. №64 (в ред. закона от 24.06.2015г. № 29) «О налоге на имущество».</w:t>
            </w:r>
          </w:p>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
        </w:tc>
      </w:tr>
      <w:tr w:rsidR="00EF0DDD" w:rsidRPr="00EF0DDD" w:rsidTr="00F469AB">
        <w:tc>
          <w:tcPr>
            <w:tcW w:w="3510" w:type="dxa"/>
            <w:vMerge/>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
        </w:tc>
        <w:tc>
          <w:tcPr>
            <w:tcW w:w="1559" w:type="dxa"/>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2</w:t>
            </w:r>
          </w:p>
        </w:tc>
        <w:tc>
          <w:tcPr>
            <w:tcW w:w="4537" w:type="dxa"/>
          </w:tcPr>
          <w:p w:rsidR="00EF0DDD" w:rsidRPr="00EF0DDD" w:rsidRDefault="00EF0DDD" w:rsidP="00EF0DDD">
            <w:pPr>
              <w:widowControl/>
              <w:autoSpaceDE w:val="0"/>
              <w:autoSpaceDN w:val="0"/>
              <w:adjustRightInd w:val="0"/>
              <w:ind w:firstLine="34"/>
              <w:jc w:val="both"/>
              <w:rPr>
                <w:rFonts w:ascii="Times New Roman" w:hAnsi="Times New Roman" w:cs="Times New Roman"/>
                <w:color w:val="auto"/>
                <w:sz w:val="28"/>
                <w:szCs w:val="28"/>
                <w:lang w:bidi="ar-SA"/>
              </w:rPr>
            </w:pPr>
            <w:r w:rsidRPr="00EF0DDD">
              <w:rPr>
                <w:rFonts w:ascii="Times New Roman" w:hAnsi="Times New Roman" w:cs="Times New Roman"/>
                <w:color w:val="auto"/>
                <w:sz w:val="28"/>
                <w:szCs w:val="28"/>
                <w:lang w:bidi="ar-SA"/>
              </w:rPr>
              <w:t>Согласно ст. 3 управляющим компаниям технопарков, включенных в реестр технопарков в Кемеровской области, предоставляется льгота в виде освобождения от налога на имущество</w:t>
            </w:r>
          </w:p>
        </w:tc>
        <w:tc>
          <w:tcPr>
            <w:tcW w:w="2549"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Кемеровская область</w:t>
            </w:r>
          </w:p>
        </w:tc>
        <w:tc>
          <w:tcPr>
            <w:tcW w:w="3121"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6"/>
                <w:szCs w:val="26"/>
                <w:lang w:bidi="ar-SA"/>
              </w:rPr>
              <w:t>Закон Кемеровской области от 26.11.2008 № 101-ОЗ «О налоговых льготах субъектам инвестиционной, инновационной и производственной деятельности, управляющим компаниям технопарков, базовым организациям технопарков, резидентам технопарков, управляющим компаниям зон экономического благоприятствования и участникам зон экономического благоприятствования»</w:t>
            </w:r>
          </w:p>
        </w:tc>
      </w:tr>
      <w:tr w:rsidR="00EF0DDD" w:rsidRPr="00EF0DDD" w:rsidTr="00F469AB">
        <w:tc>
          <w:tcPr>
            <w:tcW w:w="3510" w:type="dxa"/>
            <w:vMerge/>
            <w:tcBorders>
              <w:bottom w:val="nil"/>
            </w:tcBorders>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
        </w:tc>
        <w:tc>
          <w:tcPr>
            <w:tcW w:w="1559" w:type="dxa"/>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3</w:t>
            </w:r>
          </w:p>
        </w:tc>
        <w:tc>
          <w:tcPr>
            <w:tcW w:w="4537" w:type="dxa"/>
          </w:tcPr>
          <w:p w:rsidR="00EF0DDD" w:rsidRPr="00EF0DDD" w:rsidRDefault="00EF0DDD" w:rsidP="00EF0DDD">
            <w:pPr>
              <w:widowControl/>
              <w:autoSpaceDE w:val="0"/>
              <w:autoSpaceDN w:val="0"/>
              <w:adjustRightInd w:val="0"/>
              <w:ind w:firstLine="34"/>
              <w:jc w:val="both"/>
            </w:pPr>
            <w:r w:rsidRPr="00EF0DDD">
              <w:rPr>
                <w:rFonts w:ascii="Times New Roman" w:hAnsi="Times New Roman" w:cs="Times New Roman"/>
                <w:color w:val="auto"/>
                <w:sz w:val="28"/>
                <w:szCs w:val="28"/>
                <w:lang w:bidi="ar-SA"/>
              </w:rPr>
              <w:t xml:space="preserve">Согласно п.22 ст.3 закона, от налога на имущество освобождаются управляющие компании технопарков - в </w:t>
            </w:r>
            <w:r w:rsidRPr="00EF0DDD">
              <w:rPr>
                <w:rFonts w:ascii="Times New Roman" w:hAnsi="Times New Roman" w:cs="Times New Roman"/>
                <w:color w:val="auto"/>
                <w:sz w:val="28"/>
                <w:szCs w:val="28"/>
                <w:lang w:bidi="ar-SA"/>
              </w:rPr>
              <w:lastRenderedPageBreak/>
              <w:t>отношении имущества, относящегося к специализированному имущественному комплексу технопарков Самарской области и используемого при реализации деятельности по развитию и функционированию технопарков в соответствии с Законом Самарской области «О государственной поддержке инновационной деятельности на территории Самарской области»</w:t>
            </w:r>
          </w:p>
        </w:tc>
        <w:tc>
          <w:tcPr>
            <w:tcW w:w="2549"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lastRenderedPageBreak/>
              <w:t>Самарская область</w:t>
            </w:r>
          </w:p>
        </w:tc>
        <w:tc>
          <w:tcPr>
            <w:tcW w:w="3121"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 xml:space="preserve">Закон Самарской области от 25.11.2003 № 98-ГД «О налоге на имущество организаций </w:t>
            </w:r>
            <w:r w:rsidRPr="00EF0DDD">
              <w:rPr>
                <w:rFonts w:ascii="Times New Roman" w:eastAsia="Times New Roman" w:hAnsi="Times New Roman" w:cs="Times New Roman"/>
                <w:color w:val="auto"/>
                <w:sz w:val="28"/>
                <w:szCs w:val="28"/>
              </w:rPr>
              <w:lastRenderedPageBreak/>
              <w:t>на территории Самарской области»</w:t>
            </w:r>
          </w:p>
        </w:tc>
      </w:tr>
      <w:tr w:rsidR="00EF0DDD" w:rsidRPr="00EF0DDD" w:rsidTr="00F469AB">
        <w:tc>
          <w:tcPr>
            <w:tcW w:w="3510" w:type="dxa"/>
            <w:vMerge w:val="restart"/>
            <w:tcBorders>
              <w:top w:val="nil"/>
            </w:tcBorders>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
        </w:tc>
        <w:tc>
          <w:tcPr>
            <w:tcW w:w="1559" w:type="dxa"/>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4</w:t>
            </w:r>
          </w:p>
        </w:tc>
        <w:tc>
          <w:tcPr>
            <w:tcW w:w="4537"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Основной идеей модельного закона является создание правовой базы, определяющей порядок создания и деятельности технопарков с учетом практики государств - участников СНГ и дальнего зарубежья.</w:t>
            </w:r>
          </w:p>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 xml:space="preserve">Согласно ст. 4 Модельного закона государственная поддержка технопарков осуществляется органами государственной власти государств - участников СНГ посредством предоставления имущества, финансовых средств, налоговых и иных льгот, информационного обеспечения и иного содействия управляющей компании, учредителям и </w:t>
            </w:r>
            <w:r w:rsidRPr="00EF0DDD">
              <w:rPr>
                <w:rFonts w:ascii="Times New Roman" w:eastAsia="Times New Roman" w:hAnsi="Times New Roman" w:cs="Times New Roman"/>
                <w:color w:val="auto"/>
                <w:sz w:val="28"/>
                <w:szCs w:val="28"/>
              </w:rPr>
              <w:lastRenderedPageBreak/>
              <w:t>резидентам технопарка</w:t>
            </w:r>
          </w:p>
        </w:tc>
        <w:tc>
          <w:tcPr>
            <w:tcW w:w="2549"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lastRenderedPageBreak/>
              <w:t xml:space="preserve">Государства - участники СНГ </w:t>
            </w:r>
          </w:p>
        </w:tc>
        <w:tc>
          <w:tcPr>
            <w:tcW w:w="3121"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Модельный закон «О технопарках».</w:t>
            </w:r>
          </w:p>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roofErr w:type="gramStart"/>
            <w:r w:rsidRPr="00EF0DDD">
              <w:rPr>
                <w:rFonts w:ascii="Times New Roman" w:eastAsia="Times New Roman" w:hAnsi="Times New Roman" w:cs="Times New Roman"/>
                <w:color w:val="auto"/>
                <w:sz w:val="28"/>
                <w:szCs w:val="28"/>
              </w:rPr>
              <w:t>Принят</w:t>
            </w:r>
            <w:proofErr w:type="gramEnd"/>
            <w:r w:rsidRPr="00EF0DDD">
              <w:rPr>
                <w:rFonts w:ascii="Times New Roman" w:eastAsia="Times New Roman" w:hAnsi="Times New Roman" w:cs="Times New Roman"/>
                <w:color w:val="auto"/>
                <w:sz w:val="28"/>
                <w:szCs w:val="28"/>
              </w:rPr>
              <w:t xml:space="preserve"> на 37-м пленарном заседании Межпарламентской Ассамблеи государств - участников СНГ (Постановление от 17.</w:t>
            </w:r>
            <w:r w:rsidRPr="00EF0DDD">
              <w:rPr>
                <w:rFonts w:ascii="Times New Roman" w:eastAsia="Times New Roman" w:hAnsi="Times New Roman" w:cs="Times New Roman"/>
                <w:color w:val="auto"/>
                <w:sz w:val="28"/>
                <w:szCs w:val="28"/>
                <w:lang w:bidi="ar-SA"/>
              </w:rPr>
              <w:t xml:space="preserve"> </w:t>
            </w:r>
            <w:r w:rsidRPr="00EF0DDD">
              <w:rPr>
                <w:rFonts w:ascii="Times New Roman" w:eastAsia="Times New Roman" w:hAnsi="Times New Roman" w:cs="Times New Roman"/>
                <w:color w:val="auto"/>
                <w:sz w:val="28"/>
                <w:szCs w:val="28"/>
              </w:rPr>
              <w:t>05.2012 № 37-16)</w:t>
            </w:r>
          </w:p>
        </w:tc>
      </w:tr>
      <w:tr w:rsidR="00EF0DDD" w:rsidRPr="00EF0DDD" w:rsidTr="00F469AB">
        <w:tc>
          <w:tcPr>
            <w:tcW w:w="3510" w:type="dxa"/>
            <w:vMerge/>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
        </w:tc>
        <w:tc>
          <w:tcPr>
            <w:tcW w:w="1559" w:type="dxa"/>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5</w:t>
            </w:r>
          </w:p>
        </w:tc>
        <w:tc>
          <w:tcPr>
            <w:tcW w:w="4537"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Стимулирование инновационной деятельности может осуществляться в форме предоставления налоговых льгот субъектам инновационной деятельности, производящим и реализующим инновационные товары, и субъектам инновационной инфраструктуры</w:t>
            </w:r>
          </w:p>
        </w:tc>
        <w:tc>
          <w:tcPr>
            <w:tcW w:w="2549"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Республика Беларусь</w:t>
            </w:r>
          </w:p>
        </w:tc>
        <w:tc>
          <w:tcPr>
            <w:tcW w:w="3121"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lang w:bidi="ar-SA"/>
              </w:rPr>
              <w:t>Закон Республики Беларусь от 10.07.2012 № 425-З «О государственной инновационной политике и инновационной деятельности в Республике Беларусь»</w:t>
            </w:r>
          </w:p>
        </w:tc>
      </w:tr>
      <w:tr w:rsidR="00EF0DDD" w:rsidRPr="00EF0DDD" w:rsidTr="00F469AB">
        <w:tc>
          <w:tcPr>
            <w:tcW w:w="3510" w:type="dxa"/>
            <w:vMerge/>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
        </w:tc>
        <w:tc>
          <w:tcPr>
            <w:tcW w:w="1559" w:type="dxa"/>
            <w:vMerge w:val="restart"/>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6</w:t>
            </w:r>
          </w:p>
        </w:tc>
        <w:tc>
          <w:tcPr>
            <w:tcW w:w="4537" w:type="dxa"/>
            <w:vMerge w:val="restart"/>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lang w:bidi="ar-SA"/>
              </w:rPr>
              <w:t>Предусмотрены виды государственной поддержки субъектов инновационной инфраструктуры, в том числе применение системы адресных налоговых льгот, направленных на привлечение мелкого и среднего бизнеса к инновационной деятельности в сфере новых технологий</w:t>
            </w:r>
          </w:p>
        </w:tc>
        <w:tc>
          <w:tcPr>
            <w:tcW w:w="2549" w:type="dxa"/>
            <w:vMerge w:val="restart"/>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r w:rsidRPr="00EF0DDD">
              <w:rPr>
                <w:rFonts w:ascii="Times New Roman" w:eastAsia="Times New Roman" w:hAnsi="Times New Roman" w:cs="Times New Roman"/>
                <w:color w:val="auto"/>
                <w:sz w:val="28"/>
                <w:szCs w:val="28"/>
              </w:rPr>
              <w:t>Евразийское экономическое сообщество</w:t>
            </w:r>
          </w:p>
        </w:tc>
        <w:tc>
          <w:tcPr>
            <w:tcW w:w="3121" w:type="dxa"/>
          </w:tcPr>
          <w:p w:rsidR="00EF0DDD" w:rsidRPr="00EF0DDD" w:rsidRDefault="00EF0DDD" w:rsidP="00EF0DDD">
            <w:pPr>
              <w:shd w:val="clear" w:color="auto" w:fill="FFFFFF"/>
              <w:tabs>
                <w:tab w:val="left" w:pos="999"/>
                <w:tab w:val="left" w:pos="1560"/>
                <w:tab w:val="left" w:pos="3261"/>
              </w:tabs>
              <w:spacing w:after="180"/>
              <w:jc w:val="both"/>
              <w:rPr>
                <w:rFonts w:ascii="Times New Roman" w:eastAsia="Times New Roman" w:hAnsi="Times New Roman" w:cs="Times New Roman"/>
                <w:color w:val="auto"/>
                <w:sz w:val="28"/>
                <w:szCs w:val="28"/>
                <w:lang w:bidi="ar-SA"/>
              </w:rPr>
            </w:pPr>
            <w:r w:rsidRPr="00EF0DDD">
              <w:rPr>
                <w:rFonts w:ascii="Times New Roman" w:eastAsia="Times New Roman" w:hAnsi="Times New Roman" w:cs="Times New Roman"/>
                <w:color w:val="auto"/>
                <w:sz w:val="28"/>
                <w:szCs w:val="28"/>
                <w:lang w:bidi="ar-SA"/>
              </w:rPr>
              <w:t xml:space="preserve">Концепция Основ законодательства </w:t>
            </w:r>
            <w:proofErr w:type="spellStart"/>
            <w:r w:rsidRPr="00EF0DDD">
              <w:rPr>
                <w:rFonts w:ascii="Times New Roman" w:eastAsia="Times New Roman" w:hAnsi="Times New Roman" w:cs="Times New Roman"/>
                <w:color w:val="auto"/>
                <w:sz w:val="28"/>
                <w:szCs w:val="28"/>
                <w:lang w:bidi="ar-SA"/>
              </w:rPr>
              <w:t>ЕврАзЭС</w:t>
            </w:r>
            <w:proofErr w:type="spellEnd"/>
            <w:r w:rsidRPr="00EF0DDD">
              <w:rPr>
                <w:rFonts w:ascii="Times New Roman" w:eastAsia="Times New Roman" w:hAnsi="Times New Roman" w:cs="Times New Roman"/>
                <w:color w:val="auto"/>
                <w:sz w:val="28"/>
                <w:szCs w:val="28"/>
                <w:lang w:bidi="ar-SA"/>
              </w:rPr>
              <w:t xml:space="preserve"> об инновационной деятельности.</w:t>
            </w:r>
            <w:r w:rsidRPr="00EF0DDD">
              <w:rPr>
                <w:rFonts w:ascii="Times New Roman" w:eastAsia="Times New Roman" w:hAnsi="Times New Roman" w:cs="Times New Roman"/>
                <w:color w:val="auto"/>
                <w:sz w:val="26"/>
                <w:szCs w:val="26"/>
              </w:rPr>
              <w:t xml:space="preserve"> </w:t>
            </w:r>
            <w:proofErr w:type="gramStart"/>
            <w:r w:rsidRPr="00EF0DDD">
              <w:rPr>
                <w:rFonts w:ascii="Times New Roman" w:eastAsia="Times New Roman" w:hAnsi="Times New Roman" w:cs="Times New Roman"/>
                <w:color w:val="auto"/>
                <w:sz w:val="28"/>
                <w:szCs w:val="28"/>
                <w:lang w:bidi="ar-SA"/>
              </w:rPr>
              <w:t>Одобрена</w:t>
            </w:r>
            <w:proofErr w:type="gramEnd"/>
            <w:r w:rsidRPr="00EF0DDD">
              <w:rPr>
                <w:rFonts w:ascii="Times New Roman" w:eastAsia="Times New Roman" w:hAnsi="Times New Roman" w:cs="Times New Roman"/>
                <w:color w:val="auto"/>
                <w:sz w:val="28"/>
                <w:szCs w:val="28"/>
                <w:lang w:bidi="ar-SA"/>
              </w:rPr>
              <w:t xml:space="preserve"> Постановлением Бюро МПА </w:t>
            </w:r>
            <w:proofErr w:type="spellStart"/>
            <w:r w:rsidRPr="00EF0DDD">
              <w:rPr>
                <w:rFonts w:ascii="Times New Roman" w:eastAsia="Times New Roman" w:hAnsi="Times New Roman" w:cs="Times New Roman"/>
                <w:color w:val="auto"/>
                <w:sz w:val="28"/>
                <w:szCs w:val="28"/>
                <w:lang w:bidi="ar-SA"/>
              </w:rPr>
              <w:t>ЕврАзЭС</w:t>
            </w:r>
            <w:proofErr w:type="spellEnd"/>
            <w:r w:rsidRPr="00EF0DDD">
              <w:rPr>
                <w:rFonts w:ascii="Times New Roman" w:eastAsia="Times New Roman" w:hAnsi="Times New Roman" w:cs="Times New Roman"/>
                <w:color w:val="auto"/>
                <w:sz w:val="28"/>
                <w:szCs w:val="28"/>
                <w:lang w:bidi="ar-SA"/>
              </w:rPr>
              <w:t xml:space="preserve"> от 04.04.08 № 8</w:t>
            </w:r>
          </w:p>
        </w:tc>
      </w:tr>
      <w:tr w:rsidR="00EF0DDD" w:rsidRPr="00EF0DDD" w:rsidTr="00F469AB">
        <w:tc>
          <w:tcPr>
            <w:tcW w:w="3510" w:type="dxa"/>
            <w:vMerge/>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
        </w:tc>
        <w:tc>
          <w:tcPr>
            <w:tcW w:w="1559" w:type="dxa"/>
            <w:vMerge/>
          </w:tcPr>
          <w:p w:rsidR="00EF0DDD" w:rsidRPr="00EF0DDD" w:rsidRDefault="00EF0DDD" w:rsidP="00EF0DDD">
            <w:pPr>
              <w:tabs>
                <w:tab w:val="left" w:pos="999"/>
                <w:tab w:val="left" w:pos="1560"/>
                <w:tab w:val="left" w:pos="3261"/>
              </w:tabs>
              <w:jc w:val="center"/>
              <w:rPr>
                <w:rFonts w:ascii="Times New Roman" w:eastAsia="Times New Roman" w:hAnsi="Times New Roman" w:cs="Times New Roman"/>
                <w:color w:val="auto"/>
                <w:sz w:val="28"/>
                <w:szCs w:val="28"/>
              </w:rPr>
            </w:pPr>
          </w:p>
        </w:tc>
        <w:tc>
          <w:tcPr>
            <w:tcW w:w="4537" w:type="dxa"/>
            <w:vMerge/>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
        </w:tc>
        <w:tc>
          <w:tcPr>
            <w:tcW w:w="2549" w:type="dxa"/>
            <w:vMerge/>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rPr>
            </w:pPr>
          </w:p>
        </w:tc>
        <w:tc>
          <w:tcPr>
            <w:tcW w:w="3121" w:type="dxa"/>
          </w:tcPr>
          <w:p w:rsidR="00EF0DDD" w:rsidRPr="00EF0DDD" w:rsidRDefault="00EF0DDD" w:rsidP="00EF0DDD">
            <w:pPr>
              <w:tabs>
                <w:tab w:val="left" w:pos="999"/>
                <w:tab w:val="left" w:pos="1560"/>
                <w:tab w:val="left" w:pos="3261"/>
              </w:tabs>
              <w:jc w:val="both"/>
              <w:rPr>
                <w:rFonts w:ascii="Times New Roman" w:eastAsia="Times New Roman" w:hAnsi="Times New Roman" w:cs="Times New Roman"/>
                <w:color w:val="auto"/>
                <w:sz w:val="28"/>
                <w:szCs w:val="28"/>
                <w:lang w:bidi="ar-SA"/>
              </w:rPr>
            </w:pPr>
          </w:p>
        </w:tc>
      </w:tr>
    </w:tbl>
    <w:p w:rsidR="00EF0DDD" w:rsidRPr="0065162C" w:rsidRDefault="00EF0DDD" w:rsidP="002A48E8">
      <w:pPr>
        <w:pStyle w:val="21"/>
        <w:shd w:val="clear" w:color="auto" w:fill="auto"/>
        <w:tabs>
          <w:tab w:val="left" w:pos="999"/>
          <w:tab w:val="left" w:pos="1560"/>
          <w:tab w:val="left" w:pos="3261"/>
        </w:tabs>
        <w:spacing w:before="0" w:after="0" w:line="240" w:lineRule="auto"/>
        <w:ind w:firstLine="567"/>
        <w:rPr>
          <w:b/>
          <w:sz w:val="28"/>
          <w:szCs w:val="28"/>
        </w:rPr>
      </w:pPr>
    </w:p>
    <w:p w:rsidR="00C82FF6" w:rsidRPr="003179D4" w:rsidRDefault="00C82FF6" w:rsidP="003179D4">
      <w:pPr>
        <w:pStyle w:val="21"/>
        <w:shd w:val="clear" w:color="auto" w:fill="auto"/>
        <w:tabs>
          <w:tab w:val="left" w:pos="999"/>
          <w:tab w:val="left" w:pos="1560"/>
          <w:tab w:val="left" w:pos="3261"/>
        </w:tabs>
        <w:spacing w:before="0" w:after="0" w:line="240" w:lineRule="auto"/>
        <w:jc w:val="right"/>
        <w:rPr>
          <w:b/>
          <w:sz w:val="28"/>
          <w:szCs w:val="28"/>
        </w:rPr>
      </w:pPr>
    </w:p>
    <w:p w:rsidR="0065162C" w:rsidRDefault="0065162C" w:rsidP="002A48E8">
      <w:pPr>
        <w:pStyle w:val="26"/>
        <w:shd w:val="clear" w:color="auto" w:fill="auto"/>
        <w:tabs>
          <w:tab w:val="left" w:pos="1560"/>
          <w:tab w:val="left" w:pos="3261"/>
        </w:tabs>
        <w:spacing w:line="240" w:lineRule="auto"/>
        <w:ind w:left="20" w:firstLine="547"/>
        <w:jc w:val="both"/>
        <w:rPr>
          <w:sz w:val="28"/>
          <w:szCs w:val="28"/>
        </w:rPr>
      </w:pPr>
      <w:bookmarkStart w:id="7" w:name="bookmark9"/>
      <w:r w:rsidRPr="00104AA1">
        <w:rPr>
          <w:sz w:val="28"/>
          <w:szCs w:val="28"/>
        </w:rPr>
        <w:t>3. Описание иных способов решения заявленных проблем</w:t>
      </w:r>
      <w:bookmarkEnd w:id="7"/>
    </w:p>
    <w:p w:rsidR="0065162C" w:rsidRDefault="0065162C" w:rsidP="002A48E8">
      <w:pPr>
        <w:pStyle w:val="21"/>
        <w:shd w:val="clear" w:color="auto" w:fill="auto"/>
        <w:tabs>
          <w:tab w:val="left" w:pos="999"/>
          <w:tab w:val="left" w:pos="1560"/>
          <w:tab w:val="left" w:pos="3261"/>
        </w:tabs>
        <w:spacing w:before="0" w:after="0" w:line="240" w:lineRule="auto"/>
        <w:ind w:left="20" w:firstLine="547"/>
        <w:rPr>
          <w:rStyle w:val="ac"/>
          <w:sz w:val="28"/>
          <w:szCs w:val="28"/>
          <w:u w:val="none"/>
        </w:rPr>
      </w:pPr>
      <w:r w:rsidRPr="00104AA1">
        <w:rPr>
          <w:sz w:val="28"/>
          <w:szCs w:val="28"/>
        </w:rPr>
        <w:t>Помимо способов, описанных в таблице</w:t>
      </w:r>
      <w:hyperlink w:anchor="bookmark8" w:tooltip="Current Document">
        <w:r w:rsidRPr="00104AA1">
          <w:rPr>
            <w:sz w:val="28"/>
            <w:szCs w:val="28"/>
          </w:rPr>
          <w:t xml:space="preserve"> 2 </w:t>
        </w:r>
      </w:hyperlink>
      <w:r w:rsidRPr="00104AA1">
        <w:rPr>
          <w:sz w:val="28"/>
          <w:szCs w:val="28"/>
        </w:rPr>
        <w:t xml:space="preserve">настоящей части, заявленные проблемы могут быть решены также иными </w:t>
      </w:r>
      <w:r w:rsidRPr="0065162C">
        <w:rPr>
          <w:rStyle w:val="ac"/>
          <w:sz w:val="28"/>
          <w:szCs w:val="28"/>
          <w:u w:val="none"/>
        </w:rPr>
        <w:t>способами (в том числе без введения нового регулирования)</w:t>
      </w:r>
      <w:r w:rsidR="004C2D15">
        <w:rPr>
          <w:rStyle w:val="af6"/>
          <w:sz w:val="28"/>
          <w:szCs w:val="28"/>
        </w:rPr>
        <w:footnoteReference w:id="2"/>
      </w:r>
      <w:r w:rsidRPr="0065162C">
        <w:rPr>
          <w:rStyle w:val="ac"/>
          <w:sz w:val="28"/>
          <w:szCs w:val="28"/>
          <w:u w:val="none"/>
        </w:rPr>
        <w:t>:</w:t>
      </w:r>
    </w:p>
    <w:p w:rsidR="0065162C" w:rsidRPr="0069154D" w:rsidRDefault="0069154D" w:rsidP="0069154D">
      <w:pPr>
        <w:pStyle w:val="21"/>
        <w:shd w:val="clear" w:color="auto" w:fill="auto"/>
        <w:tabs>
          <w:tab w:val="left" w:pos="999"/>
          <w:tab w:val="left" w:pos="1560"/>
          <w:tab w:val="left" w:pos="3261"/>
        </w:tabs>
        <w:spacing w:before="0" w:after="0" w:line="240" w:lineRule="auto"/>
        <w:jc w:val="right"/>
        <w:rPr>
          <w:rStyle w:val="ac"/>
          <w:b/>
          <w:sz w:val="28"/>
          <w:szCs w:val="28"/>
          <w:u w:val="none"/>
        </w:rPr>
      </w:pPr>
      <w:r w:rsidRPr="0069154D">
        <w:rPr>
          <w:rStyle w:val="ac"/>
          <w:b/>
          <w:sz w:val="28"/>
          <w:szCs w:val="28"/>
          <w:u w:val="none"/>
        </w:rPr>
        <w:t xml:space="preserve">Таблица </w:t>
      </w:r>
      <w:r>
        <w:rPr>
          <w:rStyle w:val="ac"/>
          <w:b/>
          <w:sz w:val="28"/>
          <w:szCs w:val="28"/>
          <w:u w:val="none"/>
        </w:rPr>
        <w:t>3</w:t>
      </w:r>
    </w:p>
    <w:tbl>
      <w:tblPr>
        <w:tblStyle w:val="af3"/>
        <w:tblW w:w="15371" w:type="dxa"/>
        <w:tblLook w:val="04A0" w:firstRow="1" w:lastRow="0" w:firstColumn="1" w:lastColumn="0" w:noHBand="0" w:noVBand="1"/>
      </w:tblPr>
      <w:tblGrid>
        <w:gridCol w:w="4644"/>
        <w:gridCol w:w="1701"/>
        <w:gridCol w:w="7419"/>
        <w:gridCol w:w="1607"/>
      </w:tblGrid>
      <w:tr w:rsidR="0065162C" w:rsidRPr="0065162C" w:rsidTr="00716D5C">
        <w:tc>
          <w:tcPr>
            <w:tcW w:w="4644" w:type="dxa"/>
            <w:vAlign w:val="center"/>
          </w:tcPr>
          <w:p w:rsidR="0065162C" w:rsidRPr="0065162C" w:rsidRDefault="002F07E1" w:rsidP="004D605D">
            <w:pPr>
              <w:pStyle w:val="21"/>
              <w:shd w:val="clear" w:color="auto" w:fill="auto"/>
              <w:tabs>
                <w:tab w:val="left" w:pos="999"/>
                <w:tab w:val="left" w:pos="1560"/>
                <w:tab w:val="left" w:pos="3261"/>
              </w:tabs>
              <w:spacing w:before="0" w:after="0" w:line="240" w:lineRule="auto"/>
              <w:jc w:val="center"/>
              <w:rPr>
                <w:sz w:val="24"/>
                <w:szCs w:val="24"/>
              </w:rPr>
            </w:pPr>
            <w:r w:rsidRPr="002F07E1">
              <w:rPr>
                <w:rStyle w:val="a7"/>
                <w:sz w:val="24"/>
                <w:szCs w:val="24"/>
              </w:rPr>
              <w:t xml:space="preserve">Наименование проблемы с указанием </w:t>
            </w:r>
            <w:r>
              <w:rPr>
                <w:rStyle w:val="a7"/>
                <w:sz w:val="24"/>
                <w:szCs w:val="24"/>
              </w:rPr>
              <w:t>номера</w:t>
            </w:r>
            <w:r w:rsidRPr="002F07E1">
              <w:rPr>
                <w:rStyle w:val="a7"/>
                <w:sz w:val="24"/>
                <w:szCs w:val="24"/>
              </w:rPr>
              <w:t xml:space="preserve"> (из таблицы 1)</w:t>
            </w:r>
          </w:p>
        </w:tc>
        <w:tc>
          <w:tcPr>
            <w:tcW w:w="1701" w:type="dxa"/>
            <w:vAlign w:val="center"/>
          </w:tcPr>
          <w:p w:rsidR="0065162C" w:rsidRPr="0065162C" w:rsidRDefault="0065162C" w:rsidP="004D605D">
            <w:pPr>
              <w:pStyle w:val="21"/>
              <w:shd w:val="clear" w:color="auto" w:fill="auto"/>
              <w:tabs>
                <w:tab w:val="left" w:pos="999"/>
                <w:tab w:val="left" w:pos="1560"/>
                <w:tab w:val="left" w:pos="3261"/>
              </w:tabs>
              <w:spacing w:before="0" w:after="0" w:line="240" w:lineRule="auto"/>
              <w:jc w:val="center"/>
              <w:rPr>
                <w:sz w:val="24"/>
                <w:szCs w:val="24"/>
                <w:highlight w:val="green"/>
              </w:rPr>
            </w:pPr>
            <w:r w:rsidRPr="002F07E1">
              <w:rPr>
                <w:b/>
                <w:sz w:val="24"/>
                <w:szCs w:val="24"/>
              </w:rPr>
              <w:t>№</w:t>
            </w:r>
            <w:r w:rsidR="002F07E1" w:rsidRPr="002F07E1">
              <w:rPr>
                <w:b/>
                <w:sz w:val="24"/>
                <w:szCs w:val="24"/>
              </w:rPr>
              <w:t xml:space="preserve"> способа решения проблемы</w:t>
            </w:r>
          </w:p>
        </w:tc>
        <w:tc>
          <w:tcPr>
            <w:tcW w:w="7419" w:type="dxa"/>
            <w:vAlign w:val="center"/>
          </w:tcPr>
          <w:p w:rsidR="0065162C" w:rsidRPr="0065162C"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65162C">
              <w:rPr>
                <w:rStyle w:val="a7"/>
                <w:sz w:val="24"/>
                <w:szCs w:val="24"/>
              </w:rPr>
              <w:t>Описание способа решения заявленной проблемы</w:t>
            </w:r>
          </w:p>
        </w:tc>
        <w:tc>
          <w:tcPr>
            <w:tcW w:w="1607" w:type="dxa"/>
            <w:vAlign w:val="center"/>
          </w:tcPr>
          <w:p w:rsidR="0065162C" w:rsidRPr="0065162C"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65162C">
              <w:rPr>
                <w:rStyle w:val="a7"/>
                <w:sz w:val="24"/>
                <w:szCs w:val="24"/>
              </w:rPr>
              <w:t>Примечания</w:t>
            </w:r>
          </w:p>
        </w:tc>
      </w:tr>
      <w:tr w:rsidR="00716D5C" w:rsidTr="00716D5C">
        <w:tc>
          <w:tcPr>
            <w:tcW w:w="4644" w:type="dxa"/>
            <w:vMerge w:val="restart"/>
          </w:tcPr>
          <w:p w:rsidR="00716D5C" w:rsidRPr="00716D5C" w:rsidRDefault="00716D5C" w:rsidP="00221819">
            <w:pPr>
              <w:pStyle w:val="21"/>
              <w:shd w:val="clear" w:color="auto" w:fill="auto"/>
              <w:tabs>
                <w:tab w:val="left" w:pos="999"/>
                <w:tab w:val="left" w:pos="1560"/>
                <w:tab w:val="left" w:pos="3261"/>
              </w:tabs>
              <w:spacing w:before="0" w:after="0" w:line="240" w:lineRule="auto"/>
              <w:rPr>
                <w:sz w:val="28"/>
                <w:szCs w:val="28"/>
              </w:rPr>
            </w:pPr>
            <w:r w:rsidRPr="00716D5C">
              <w:rPr>
                <w:sz w:val="28"/>
                <w:szCs w:val="28"/>
              </w:rPr>
              <w:lastRenderedPageBreak/>
              <w:t xml:space="preserve">Заявительный характер предоставления субсидии, а также размер установленных лимитов ассигнований не позволяет </w:t>
            </w:r>
            <w:r w:rsidR="00BF5A9F" w:rsidRPr="00221819">
              <w:rPr>
                <w:sz w:val="28"/>
                <w:szCs w:val="28"/>
              </w:rPr>
              <w:t xml:space="preserve">в полной мере </w:t>
            </w:r>
            <w:r w:rsidRPr="00221819">
              <w:rPr>
                <w:sz w:val="28"/>
                <w:szCs w:val="28"/>
              </w:rPr>
              <w:t>обеспечи</w:t>
            </w:r>
            <w:r w:rsidRPr="00716D5C">
              <w:rPr>
                <w:sz w:val="28"/>
                <w:szCs w:val="28"/>
              </w:rPr>
              <w:t>ть предоставлени</w:t>
            </w:r>
            <w:r w:rsidR="00221819">
              <w:rPr>
                <w:sz w:val="28"/>
                <w:szCs w:val="28"/>
              </w:rPr>
              <w:t>е</w:t>
            </w:r>
            <w:r w:rsidRPr="00716D5C">
              <w:rPr>
                <w:sz w:val="28"/>
                <w:szCs w:val="28"/>
              </w:rPr>
              <w:t xml:space="preserve"> государственной поддержк</w:t>
            </w:r>
            <w:proofErr w:type="gramStart"/>
            <w:r w:rsidRPr="00716D5C">
              <w:rPr>
                <w:sz w:val="28"/>
                <w:szCs w:val="28"/>
              </w:rPr>
              <w:t>и–</w:t>
            </w:r>
            <w:proofErr w:type="gramEnd"/>
            <w:r w:rsidRPr="00716D5C">
              <w:rPr>
                <w:sz w:val="28"/>
                <w:szCs w:val="28"/>
              </w:rPr>
              <w:t xml:space="preserve"> возможность предоставления управляющей компанией услуг субъектам инновационной деятельности по льготным ценам на регулярной основе (проблема 1)</w:t>
            </w:r>
          </w:p>
        </w:tc>
        <w:tc>
          <w:tcPr>
            <w:tcW w:w="1701" w:type="dxa"/>
          </w:tcPr>
          <w:p w:rsidR="00716D5C" w:rsidRPr="00716D5C" w:rsidRDefault="00716D5C" w:rsidP="00716D5C">
            <w:pPr>
              <w:pStyle w:val="21"/>
              <w:shd w:val="clear" w:color="auto" w:fill="auto"/>
              <w:tabs>
                <w:tab w:val="left" w:pos="999"/>
                <w:tab w:val="left" w:pos="1560"/>
                <w:tab w:val="left" w:pos="3261"/>
              </w:tabs>
              <w:spacing w:before="0" w:after="0" w:line="240" w:lineRule="auto"/>
              <w:jc w:val="center"/>
              <w:rPr>
                <w:sz w:val="28"/>
                <w:szCs w:val="28"/>
              </w:rPr>
            </w:pPr>
            <w:r w:rsidRPr="00716D5C">
              <w:rPr>
                <w:sz w:val="28"/>
                <w:szCs w:val="28"/>
              </w:rPr>
              <w:t>1</w:t>
            </w:r>
          </w:p>
        </w:tc>
        <w:tc>
          <w:tcPr>
            <w:tcW w:w="7419" w:type="dxa"/>
          </w:tcPr>
          <w:p w:rsidR="00716D5C" w:rsidRDefault="00716D5C" w:rsidP="00C82FF6">
            <w:pPr>
              <w:pStyle w:val="21"/>
              <w:shd w:val="clear" w:color="auto" w:fill="auto"/>
              <w:tabs>
                <w:tab w:val="left" w:pos="999"/>
                <w:tab w:val="left" w:pos="1560"/>
                <w:tab w:val="left" w:pos="3261"/>
              </w:tabs>
              <w:spacing w:before="0" w:after="0" w:line="240" w:lineRule="auto"/>
              <w:rPr>
                <w:sz w:val="28"/>
                <w:szCs w:val="28"/>
              </w:rPr>
            </w:pPr>
            <w:r w:rsidRPr="0002004D">
              <w:rPr>
                <w:sz w:val="28"/>
                <w:szCs w:val="28"/>
              </w:rPr>
              <w:t xml:space="preserve">Заслуживает внимания также опыт Ирландии по привлечению иностранных инвестиций. Эта цель была реализована в рамках программы создания «свободного рынка товаров и услуг», призванной сделать Ирландию наиболее привлекательной страной для инвестиций. В законодательном порядке был разработан пакет налоговых льгот, которые должны были действовать в течение 20 лет. Особое значение при этом придавалось созданию технопарков с участием крупных транснациональных корпораций, таких как </w:t>
            </w:r>
            <w:proofErr w:type="spellStart"/>
            <w:r w:rsidRPr="0002004D">
              <w:rPr>
                <w:sz w:val="28"/>
                <w:szCs w:val="28"/>
              </w:rPr>
              <w:t>Microsoft</w:t>
            </w:r>
            <w:proofErr w:type="spellEnd"/>
            <w:r w:rsidRPr="0002004D">
              <w:rPr>
                <w:sz w:val="28"/>
                <w:szCs w:val="28"/>
              </w:rPr>
              <w:t xml:space="preserve">, </w:t>
            </w:r>
            <w:proofErr w:type="spellStart"/>
            <w:r w:rsidRPr="0002004D">
              <w:rPr>
                <w:sz w:val="28"/>
                <w:szCs w:val="28"/>
              </w:rPr>
              <w:t>Dell</w:t>
            </w:r>
            <w:proofErr w:type="spellEnd"/>
            <w:r w:rsidRPr="0002004D">
              <w:rPr>
                <w:sz w:val="28"/>
                <w:szCs w:val="28"/>
              </w:rPr>
              <w:t xml:space="preserve">, EMC, </w:t>
            </w:r>
            <w:proofErr w:type="spellStart"/>
            <w:r w:rsidRPr="0002004D">
              <w:rPr>
                <w:sz w:val="28"/>
                <w:szCs w:val="28"/>
              </w:rPr>
              <w:t>Intel</w:t>
            </w:r>
            <w:proofErr w:type="spellEnd"/>
            <w:r w:rsidRPr="0002004D">
              <w:rPr>
                <w:sz w:val="28"/>
                <w:szCs w:val="28"/>
              </w:rPr>
              <w:t xml:space="preserve"> и т.д.</w:t>
            </w:r>
          </w:p>
        </w:tc>
        <w:tc>
          <w:tcPr>
            <w:tcW w:w="1607" w:type="dxa"/>
          </w:tcPr>
          <w:p w:rsidR="00716D5C" w:rsidRDefault="00716D5C" w:rsidP="00716D5C">
            <w:pPr>
              <w:pStyle w:val="21"/>
              <w:shd w:val="clear" w:color="auto" w:fill="auto"/>
              <w:tabs>
                <w:tab w:val="left" w:pos="999"/>
                <w:tab w:val="left" w:pos="1560"/>
                <w:tab w:val="left" w:pos="3261"/>
              </w:tabs>
              <w:spacing w:before="0" w:after="0" w:line="240" w:lineRule="auto"/>
              <w:rPr>
                <w:sz w:val="28"/>
                <w:szCs w:val="28"/>
              </w:rPr>
            </w:pPr>
            <w:r w:rsidRPr="00716D5C">
              <w:rPr>
                <w:sz w:val="28"/>
                <w:szCs w:val="28"/>
              </w:rPr>
              <w:t>Ирланди</w:t>
            </w:r>
            <w:r>
              <w:rPr>
                <w:sz w:val="28"/>
                <w:szCs w:val="28"/>
              </w:rPr>
              <w:t>я</w:t>
            </w:r>
          </w:p>
        </w:tc>
      </w:tr>
      <w:tr w:rsidR="00716D5C" w:rsidTr="00716D5C">
        <w:tc>
          <w:tcPr>
            <w:tcW w:w="4644" w:type="dxa"/>
            <w:vMerge/>
          </w:tcPr>
          <w:p w:rsidR="00716D5C" w:rsidRPr="00716D5C" w:rsidRDefault="00716D5C" w:rsidP="00C82FF6">
            <w:pPr>
              <w:pStyle w:val="21"/>
              <w:shd w:val="clear" w:color="auto" w:fill="auto"/>
              <w:tabs>
                <w:tab w:val="left" w:pos="999"/>
                <w:tab w:val="left" w:pos="1560"/>
                <w:tab w:val="left" w:pos="3261"/>
              </w:tabs>
              <w:spacing w:before="0" w:after="0" w:line="240" w:lineRule="auto"/>
              <w:rPr>
                <w:sz w:val="28"/>
                <w:szCs w:val="28"/>
              </w:rPr>
            </w:pPr>
          </w:p>
        </w:tc>
        <w:tc>
          <w:tcPr>
            <w:tcW w:w="1701" w:type="dxa"/>
          </w:tcPr>
          <w:p w:rsidR="00716D5C" w:rsidRPr="00716D5C" w:rsidRDefault="00716D5C" w:rsidP="00716D5C">
            <w:pPr>
              <w:pStyle w:val="21"/>
              <w:shd w:val="clear" w:color="auto" w:fill="auto"/>
              <w:tabs>
                <w:tab w:val="left" w:pos="999"/>
                <w:tab w:val="left" w:pos="1560"/>
                <w:tab w:val="left" w:pos="3261"/>
              </w:tabs>
              <w:spacing w:before="0" w:after="0" w:line="240" w:lineRule="auto"/>
              <w:jc w:val="center"/>
              <w:rPr>
                <w:sz w:val="28"/>
                <w:szCs w:val="28"/>
              </w:rPr>
            </w:pPr>
            <w:r w:rsidRPr="00716D5C">
              <w:rPr>
                <w:sz w:val="28"/>
                <w:szCs w:val="28"/>
              </w:rPr>
              <w:t>2</w:t>
            </w:r>
          </w:p>
        </w:tc>
        <w:tc>
          <w:tcPr>
            <w:tcW w:w="7419" w:type="dxa"/>
          </w:tcPr>
          <w:p w:rsidR="00716D5C" w:rsidRDefault="00716D5C" w:rsidP="00C82FF6">
            <w:pPr>
              <w:pStyle w:val="21"/>
              <w:shd w:val="clear" w:color="auto" w:fill="auto"/>
              <w:tabs>
                <w:tab w:val="left" w:pos="999"/>
                <w:tab w:val="left" w:pos="1560"/>
                <w:tab w:val="left" w:pos="3261"/>
              </w:tabs>
              <w:spacing w:before="0" w:after="0" w:line="240" w:lineRule="auto"/>
              <w:rPr>
                <w:sz w:val="28"/>
                <w:szCs w:val="28"/>
              </w:rPr>
            </w:pPr>
            <w:r w:rsidRPr="00716D5C">
              <w:rPr>
                <w:sz w:val="28"/>
                <w:szCs w:val="28"/>
              </w:rPr>
              <w:t>Канада, как и многие другие государства, не пошла по линии принятия комплексного законодательства, предпочитая точечные законодательные решения, обеспечивающие развитие технопарков и кластеров в стратегически важных для страны направлениях. Такие направления определяет долгосрочная Стратегия Правительства Канады «Мобилизация науки и технологии на благо Канады», принятая в 2007 году</w:t>
            </w:r>
          </w:p>
          <w:p w:rsidR="00716D5C" w:rsidRPr="0002004D" w:rsidRDefault="00716D5C" w:rsidP="00C82FF6">
            <w:pPr>
              <w:pStyle w:val="21"/>
              <w:shd w:val="clear" w:color="auto" w:fill="auto"/>
              <w:tabs>
                <w:tab w:val="left" w:pos="999"/>
                <w:tab w:val="left" w:pos="1560"/>
                <w:tab w:val="left" w:pos="3261"/>
              </w:tabs>
              <w:spacing w:before="0" w:after="0" w:line="240" w:lineRule="auto"/>
              <w:rPr>
                <w:sz w:val="28"/>
                <w:szCs w:val="28"/>
              </w:rPr>
            </w:pPr>
            <w:r w:rsidRPr="00716D5C">
              <w:rPr>
                <w:sz w:val="28"/>
                <w:szCs w:val="28"/>
              </w:rPr>
              <w:t>Особое внимание при ее разработке было обращено на стимулирование, в том числе посредством налоговых льгот, частных инвестиций в развитие технопарков и кластеров, что позволило к 2011 году довести их уровень до 45% от общего объема вложений в развитие инновационного сектора экономики</w:t>
            </w:r>
          </w:p>
        </w:tc>
        <w:tc>
          <w:tcPr>
            <w:tcW w:w="1607" w:type="dxa"/>
          </w:tcPr>
          <w:p w:rsidR="00716D5C" w:rsidRDefault="00716D5C" w:rsidP="00C82FF6">
            <w:pPr>
              <w:pStyle w:val="21"/>
              <w:shd w:val="clear" w:color="auto" w:fill="auto"/>
              <w:tabs>
                <w:tab w:val="left" w:pos="999"/>
                <w:tab w:val="left" w:pos="1560"/>
                <w:tab w:val="left" w:pos="3261"/>
              </w:tabs>
              <w:spacing w:before="0" w:after="0" w:line="240" w:lineRule="auto"/>
              <w:rPr>
                <w:sz w:val="28"/>
                <w:szCs w:val="28"/>
              </w:rPr>
            </w:pPr>
            <w:r w:rsidRPr="00716D5C">
              <w:rPr>
                <w:sz w:val="28"/>
                <w:szCs w:val="28"/>
              </w:rPr>
              <w:t>Канада</w:t>
            </w:r>
          </w:p>
        </w:tc>
      </w:tr>
      <w:tr w:rsidR="00716D5C" w:rsidTr="00716D5C">
        <w:tc>
          <w:tcPr>
            <w:tcW w:w="4644" w:type="dxa"/>
            <w:vMerge/>
          </w:tcPr>
          <w:p w:rsidR="00716D5C" w:rsidRPr="00716D5C" w:rsidRDefault="00716D5C" w:rsidP="00C82FF6">
            <w:pPr>
              <w:pStyle w:val="21"/>
              <w:shd w:val="clear" w:color="auto" w:fill="auto"/>
              <w:tabs>
                <w:tab w:val="left" w:pos="999"/>
                <w:tab w:val="left" w:pos="1560"/>
                <w:tab w:val="left" w:pos="3261"/>
              </w:tabs>
              <w:spacing w:before="0" w:after="0" w:line="240" w:lineRule="auto"/>
              <w:rPr>
                <w:sz w:val="28"/>
                <w:szCs w:val="28"/>
              </w:rPr>
            </w:pPr>
          </w:p>
        </w:tc>
        <w:tc>
          <w:tcPr>
            <w:tcW w:w="1701" w:type="dxa"/>
          </w:tcPr>
          <w:p w:rsidR="00716D5C" w:rsidRPr="00716D5C" w:rsidRDefault="00716D5C" w:rsidP="00716D5C">
            <w:pPr>
              <w:pStyle w:val="21"/>
              <w:shd w:val="clear" w:color="auto" w:fill="auto"/>
              <w:tabs>
                <w:tab w:val="left" w:pos="999"/>
                <w:tab w:val="left" w:pos="1560"/>
                <w:tab w:val="left" w:pos="3261"/>
              </w:tabs>
              <w:spacing w:before="0" w:after="0" w:line="240" w:lineRule="auto"/>
              <w:jc w:val="center"/>
              <w:rPr>
                <w:sz w:val="28"/>
                <w:szCs w:val="28"/>
              </w:rPr>
            </w:pPr>
            <w:r w:rsidRPr="00716D5C">
              <w:rPr>
                <w:sz w:val="28"/>
                <w:szCs w:val="28"/>
              </w:rPr>
              <w:t>3</w:t>
            </w:r>
          </w:p>
        </w:tc>
        <w:tc>
          <w:tcPr>
            <w:tcW w:w="7419" w:type="dxa"/>
          </w:tcPr>
          <w:p w:rsidR="00716D5C" w:rsidRPr="00716D5C" w:rsidRDefault="00716D5C" w:rsidP="00716D5C">
            <w:pPr>
              <w:pStyle w:val="21"/>
              <w:tabs>
                <w:tab w:val="left" w:pos="999"/>
                <w:tab w:val="left" w:pos="1560"/>
                <w:tab w:val="left" w:pos="3261"/>
              </w:tabs>
              <w:spacing w:before="0" w:after="0" w:line="240" w:lineRule="auto"/>
              <w:rPr>
                <w:sz w:val="28"/>
                <w:szCs w:val="28"/>
              </w:rPr>
            </w:pPr>
            <w:r w:rsidRPr="00716D5C">
              <w:rPr>
                <w:sz w:val="28"/>
                <w:szCs w:val="28"/>
              </w:rPr>
              <w:t xml:space="preserve">Один из наиболее удачных опытов развития технопарков в Азии накоплен Индией. С учетом ее федеративного устройства этот опыт представляет особый интерес для России. </w:t>
            </w:r>
          </w:p>
          <w:p w:rsidR="00716D5C" w:rsidRPr="00716D5C" w:rsidRDefault="00716D5C" w:rsidP="00716D5C">
            <w:pPr>
              <w:pStyle w:val="21"/>
              <w:shd w:val="clear" w:color="auto" w:fill="auto"/>
              <w:tabs>
                <w:tab w:val="left" w:pos="999"/>
                <w:tab w:val="left" w:pos="1560"/>
                <w:tab w:val="left" w:pos="3261"/>
              </w:tabs>
              <w:spacing w:before="0" w:after="0" w:line="240" w:lineRule="auto"/>
              <w:rPr>
                <w:sz w:val="28"/>
                <w:szCs w:val="28"/>
              </w:rPr>
            </w:pPr>
            <w:r w:rsidRPr="00716D5C">
              <w:rPr>
                <w:sz w:val="28"/>
                <w:szCs w:val="28"/>
              </w:rPr>
              <w:t xml:space="preserve">С целью развития технопарков в сфере программного обеспечения и компьютерной техники в рамках </w:t>
            </w:r>
            <w:r w:rsidRPr="00716D5C">
              <w:rPr>
                <w:sz w:val="28"/>
                <w:szCs w:val="28"/>
              </w:rPr>
              <w:lastRenderedPageBreak/>
              <w:t>федерального Министерства связи и информационных технологий в 1991 году было сформировано Агентство по компьютерным технологическим паркам Индии (</w:t>
            </w:r>
            <w:proofErr w:type="spellStart"/>
            <w:r w:rsidRPr="00716D5C">
              <w:rPr>
                <w:sz w:val="28"/>
                <w:szCs w:val="28"/>
              </w:rPr>
              <w:t>Software</w:t>
            </w:r>
            <w:proofErr w:type="spellEnd"/>
            <w:r w:rsidRPr="00716D5C">
              <w:rPr>
                <w:sz w:val="28"/>
                <w:szCs w:val="28"/>
              </w:rPr>
              <w:t xml:space="preserve"> </w:t>
            </w:r>
            <w:proofErr w:type="spellStart"/>
            <w:r w:rsidRPr="00716D5C">
              <w:rPr>
                <w:sz w:val="28"/>
                <w:szCs w:val="28"/>
              </w:rPr>
              <w:t>Technology</w:t>
            </w:r>
            <w:proofErr w:type="spellEnd"/>
            <w:r w:rsidRPr="00716D5C">
              <w:rPr>
                <w:sz w:val="28"/>
                <w:szCs w:val="28"/>
              </w:rPr>
              <w:t xml:space="preserve"> </w:t>
            </w:r>
            <w:proofErr w:type="spellStart"/>
            <w:r w:rsidRPr="00716D5C">
              <w:rPr>
                <w:sz w:val="28"/>
                <w:szCs w:val="28"/>
              </w:rPr>
              <w:t>Parks</w:t>
            </w:r>
            <w:proofErr w:type="spellEnd"/>
            <w:r w:rsidRPr="00716D5C">
              <w:rPr>
                <w:sz w:val="28"/>
                <w:szCs w:val="28"/>
              </w:rPr>
              <w:t xml:space="preserve"> of </w:t>
            </w:r>
            <w:proofErr w:type="spellStart"/>
            <w:r w:rsidRPr="00716D5C">
              <w:rPr>
                <w:sz w:val="28"/>
                <w:szCs w:val="28"/>
              </w:rPr>
              <w:t>India</w:t>
            </w:r>
            <w:proofErr w:type="spellEnd"/>
            <w:r w:rsidRPr="00716D5C">
              <w:rPr>
                <w:sz w:val="28"/>
                <w:szCs w:val="28"/>
              </w:rPr>
              <w:t>). Изначально были сформулированы следующие принципы его деятельности: создание технопарков, ориентированных на использование наиболее передовых технологий; экспорт товаров и услуг технопарков; привлечение иностранных инвестиций за счет снижения налогового бремени, создания иных привилегий и льгот для иностранных инвесторов</w:t>
            </w:r>
          </w:p>
        </w:tc>
        <w:tc>
          <w:tcPr>
            <w:tcW w:w="1607" w:type="dxa"/>
          </w:tcPr>
          <w:p w:rsidR="00716D5C" w:rsidRPr="00716D5C" w:rsidRDefault="00716D5C" w:rsidP="00C82FF6">
            <w:pPr>
              <w:pStyle w:val="21"/>
              <w:shd w:val="clear" w:color="auto" w:fill="auto"/>
              <w:tabs>
                <w:tab w:val="left" w:pos="999"/>
                <w:tab w:val="left" w:pos="1560"/>
                <w:tab w:val="left" w:pos="3261"/>
              </w:tabs>
              <w:spacing w:before="0" w:after="0" w:line="240" w:lineRule="auto"/>
              <w:rPr>
                <w:sz w:val="28"/>
                <w:szCs w:val="28"/>
              </w:rPr>
            </w:pPr>
            <w:r>
              <w:rPr>
                <w:sz w:val="28"/>
                <w:szCs w:val="28"/>
              </w:rPr>
              <w:lastRenderedPageBreak/>
              <w:t>Индия</w:t>
            </w:r>
          </w:p>
        </w:tc>
      </w:tr>
    </w:tbl>
    <w:p w:rsidR="0065162C" w:rsidRDefault="0065162C" w:rsidP="00C82FF6">
      <w:pPr>
        <w:pStyle w:val="21"/>
        <w:shd w:val="clear" w:color="auto" w:fill="auto"/>
        <w:tabs>
          <w:tab w:val="left" w:pos="999"/>
          <w:tab w:val="left" w:pos="1560"/>
          <w:tab w:val="left" w:pos="3261"/>
        </w:tabs>
        <w:spacing w:before="0" w:after="0" w:line="240" w:lineRule="auto"/>
        <w:rPr>
          <w:sz w:val="28"/>
          <w:szCs w:val="28"/>
        </w:rPr>
      </w:pPr>
    </w:p>
    <w:p w:rsidR="00894A5C" w:rsidRDefault="0065162C" w:rsidP="002A48E8">
      <w:pPr>
        <w:pStyle w:val="30"/>
        <w:shd w:val="clear" w:color="auto" w:fill="auto"/>
        <w:tabs>
          <w:tab w:val="left" w:pos="802"/>
          <w:tab w:val="left" w:pos="1560"/>
          <w:tab w:val="left" w:pos="3261"/>
        </w:tabs>
        <w:spacing w:before="0" w:after="0" w:line="240" w:lineRule="auto"/>
        <w:ind w:firstLine="567"/>
        <w:rPr>
          <w:sz w:val="28"/>
          <w:szCs w:val="28"/>
        </w:rPr>
      </w:pPr>
      <w:bookmarkStart w:id="8" w:name="bookmark10"/>
      <w:r w:rsidRPr="0065162C">
        <w:rPr>
          <w:bCs w:val="0"/>
          <w:sz w:val="28"/>
          <w:szCs w:val="28"/>
        </w:rPr>
        <w:t>4.</w:t>
      </w:r>
      <w:r w:rsidRPr="0065162C">
        <w:rPr>
          <w:bCs w:val="0"/>
          <w:i/>
          <w:sz w:val="28"/>
          <w:szCs w:val="28"/>
        </w:rPr>
        <w:t> </w:t>
      </w:r>
      <w:r w:rsidR="006E16B7" w:rsidRPr="0065162C">
        <w:rPr>
          <w:sz w:val="28"/>
          <w:szCs w:val="28"/>
        </w:rPr>
        <w:t>Способы</w:t>
      </w:r>
      <w:r w:rsidR="006E16B7" w:rsidRPr="00104AA1">
        <w:rPr>
          <w:sz w:val="28"/>
          <w:szCs w:val="28"/>
        </w:rPr>
        <w:t xml:space="preserve"> решения заявленных проблем без введения нового регулирования</w:t>
      </w:r>
      <w:bookmarkEnd w:id="8"/>
    </w:p>
    <w:p w:rsidR="00894A5C" w:rsidRDefault="006E16B7" w:rsidP="002A48E8">
      <w:pPr>
        <w:pStyle w:val="21"/>
        <w:shd w:val="clear" w:color="auto" w:fill="auto"/>
        <w:tabs>
          <w:tab w:val="left" w:pos="1560"/>
          <w:tab w:val="left" w:pos="3261"/>
        </w:tabs>
        <w:spacing w:before="0" w:after="0" w:line="240" w:lineRule="auto"/>
        <w:ind w:firstLine="567"/>
        <w:rPr>
          <w:sz w:val="28"/>
          <w:szCs w:val="28"/>
        </w:rPr>
      </w:pPr>
      <w:r w:rsidRPr="00104AA1">
        <w:rPr>
          <w:sz w:val="28"/>
          <w:szCs w:val="28"/>
        </w:rPr>
        <w:t>Следующие из перечисленных в таблицах</w:t>
      </w:r>
      <w:hyperlink w:anchor="bookmark8" w:tooltip="Current Document">
        <w:r w:rsidRPr="00104AA1">
          <w:rPr>
            <w:sz w:val="28"/>
            <w:szCs w:val="28"/>
          </w:rPr>
          <w:t xml:space="preserve"> 2</w:t>
        </w:r>
      </w:hyperlink>
      <w:r w:rsidRPr="00104AA1">
        <w:rPr>
          <w:sz w:val="28"/>
          <w:szCs w:val="28"/>
        </w:rPr>
        <w:t>,</w:t>
      </w:r>
      <w:hyperlink w:anchor="bookmark9" w:tooltip="Current Document">
        <w:r w:rsidRPr="00104AA1">
          <w:rPr>
            <w:sz w:val="28"/>
            <w:szCs w:val="28"/>
          </w:rPr>
          <w:t xml:space="preserve"> 3 </w:t>
        </w:r>
      </w:hyperlink>
      <w:r w:rsidRPr="00104AA1">
        <w:rPr>
          <w:sz w:val="28"/>
          <w:szCs w:val="28"/>
        </w:rPr>
        <w:t>настоящей части способов решения заявленных проблем не требуют введения нового регулирования:</w:t>
      </w:r>
    </w:p>
    <w:p w:rsidR="00C57194" w:rsidRPr="0069154D" w:rsidRDefault="0069154D" w:rsidP="0069154D">
      <w:pPr>
        <w:pStyle w:val="21"/>
        <w:shd w:val="clear" w:color="auto" w:fill="auto"/>
        <w:tabs>
          <w:tab w:val="left" w:pos="1560"/>
          <w:tab w:val="left" w:pos="3261"/>
        </w:tabs>
        <w:spacing w:before="0" w:after="0" w:line="240" w:lineRule="auto"/>
        <w:ind w:left="20"/>
        <w:jc w:val="right"/>
        <w:rPr>
          <w:b/>
          <w:sz w:val="28"/>
          <w:szCs w:val="28"/>
        </w:rPr>
      </w:pPr>
      <w:r w:rsidRPr="0069154D">
        <w:rPr>
          <w:b/>
          <w:sz w:val="28"/>
          <w:szCs w:val="28"/>
        </w:rPr>
        <w:t xml:space="preserve">Таблица </w:t>
      </w:r>
      <w:r>
        <w:rPr>
          <w:b/>
          <w:sz w:val="28"/>
          <w:szCs w:val="28"/>
        </w:rPr>
        <w:t>4</w:t>
      </w:r>
    </w:p>
    <w:tbl>
      <w:tblPr>
        <w:tblStyle w:val="af3"/>
        <w:tblW w:w="0" w:type="auto"/>
        <w:tblInd w:w="20" w:type="dxa"/>
        <w:tblLook w:val="04A0" w:firstRow="1" w:lastRow="0" w:firstColumn="1" w:lastColumn="0" w:noHBand="0" w:noVBand="1"/>
      </w:tblPr>
      <w:tblGrid>
        <w:gridCol w:w="6892"/>
        <w:gridCol w:w="2977"/>
        <w:gridCol w:w="3833"/>
        <w:gridCol w:w="1630"/>
      </w:tblGrid>
      <w:tr w:rsidR="00C57194" w:rsidRPr="00C57194" w:rsidTr="009A518D">
        <w:tc>
          <w:tcPr>
            <w:tcW w:w="6892" w:type="dxa"/>
            <w:vAlign w:val="center"/>
          </w:tcPr>
          <w:p w:rsidR="00C57194" w:rsidRPr="00C57194" w:rsidRDefault="002F07E1" w:rsidP="004D605D">
            <w:pPr>
              <w:pStyle w:val="21"/>
              <w:shd w:val="clear" w:color="auto" w:fill="auto"/>
              <w:tabs>
                <w:tab w:val="left" w:pos="1560"/>
                <w:tab w:val="left" w:pos="3261"/>
              </w:tabs>
              <w:spacing w:before="0" w:after="0" w:line="240" w:lineRule="auto"/>
              <w:jc w:val="center"/>
              <w:rPr>
                <w:b/>
                <w:sz w:val="24"/>
                <w:szCs w:val="24"/>
              </w:rPr>
            </w:pPr>
            <w:r w:rsidRPr="002F07E1">
              <w:rPr>
                <w:rStyle w:val="a7"/>
                <w:sz w:val="24"/>
                <w:szCs w:val="24"/>
              </w:rPr>
              <w:t>Наименование проблемы с указанием номера (из таблицы 1)</w:t>
            </w:r>
          </w:p>
        </w:tc>
        <w:tc>
          <w:tcPr>
            <w:tcW w:w="2977" w:type="dxa"/>
            <w:vAlign w:val="center"/>
          </w:tcPr>
          <w:p w:rsidR="00C57194" w:rsidRPr="00C57194" w:rsidRDefault="00C57194" w:rsidP="004D605D">
            <w:pPr>
              <w:pStyle w:val="21"/>
              <w:shd w:val="clear" w:color="auto" w:fill="auto"/>
              <w:tabs>
                <w:tab w:val="left" w:pos="1560"/>
                <w:tab w:val="left" w:pos="3261"/>
              </w:tabs>
              <w:spacing w:before="0" w:after="0" w:line="240" w:lineRule="auto"/>
              <w:jc w:val="center"/>
              <w:rPr>
                <w:b/>
                <w:sz w:val="24"/>
                <w:szCs w:val="24"/>
              </w:rPr>
            </w:pPr>
            <w:r w:rsidRPr="00C57194">
              <w:rPr>
                <w:rStyle w:val="a7"/>
                <w:sz w:val="24"/>
                <w:szCs w:val="24"/>
              </w:rPr>
              <w:t xml:space="preserve">Таблица и </w:t>
            </w:r>
            <w:r w:rsidR="002F07E1">
              <w:rPr>
                <w:rStyle w:val="a7"/>
                <w:sz w:val="24"/>
                <w:szCs w:val="24"/>
              </w:rPr>
              <w:t xml:space="preserve">номер </w:t>
            </w:r>
            <w:r w:rsidRPr="00C57194">
              <w:rPr>
                <w:rStyle w:val="a7"/>
                <w:sz w:val="24"/>
                <w:szCs w:val="24"/>
              </w:rPr>
              <w:t>способ</w:t>
            </w:r>
            <w:r w:rsidR="002F07E1">
              <w:rPr>
                <w:rStyle w:val="a7"/>
                <w:sz w:val="24"/>
                <w:szCs w:val="24"/>
              </w:rPr>
              <w:t>а решения проблемы</w:t>
            </w:r>
          </w:p>
        </w:tc>
        <w:tc>
          <w:tcPr>
            <w:tcW w:w="3833" w:type="dxa"/>
            <w:vAlign w:val="center"/>
          </w:tcPr>
          <w:p w:rsidR="00C57194" w:rsidRPr="00C57194" w:rsidRDefault="00C57194" w:rsidP="004D605D">
            <w:pPr>
              <w:pStyle w:val="21"/>
              <w:shd w:val="clear" w:color="auto" w:fill="auto"/>
              <w:tabs>
                <w:tab w:val="left" w:pos="1560"/>
                <w:tab w:val="left" w:pos="3261"/>
              </w:tabs>
              <w:spacing w:before="0" w:after="0" w:line="240" w:lineRule="auto"/>
              <w:jc w:val="center"/>
              <w:rPr>
                <w:b/>
                <w:sz w:val="24"/>
                <w:szCs w:val="24"/>
              </w:rPr>
            </w:pPr>
            <w:r w:rsidRPr="00C57194">
              <w:rPr>
                <w:rStyle w:val="a7"/>
                <w:sz w:val="24"/>
                <w:szCs w:val="24"/>
              </w:rPr>
              <w:t>Необходимые мероприятия</w:t>
            </w:r>
          </w:p>
        </w:tc>
        <w:tc>
          <w:tcPr>
            <w:tcW w:w="1630" w:type="dxa"/>
            <w:vAlign w:val="center"/>
          </w:tcPr>
          <w:p w:rsidR="00C57194" w:rsidRPr="00C57194" w:rsidRDefault="00C57194" w:rsidP="004D605D">
            <w:pPr>
              <w:pStyle w:val="21"/>
              <w:shd w:val="clear" w:color="auto" w:fill="auto"/>
              <w:tabs>
                <w:tab w:val="left" w:pos="1560"/>
                <w:tab w:val="left" w:pos="3261"/>
              </w:tabs>
              <w:spacing w:before="0" w:after="0" w:line="240" w:lineRule="auto"/>
              <w:jc w:val="center"/>
              <w:rPr>
                <w:b/>
                <w:sz w:val="24"/>
                <w:szCs w:val="24"/>
              </w:rPr>
            </w:pPr>
            <w:r w:rsidRPr="00C57194">
              <w:rPr>
                <w:b/>
                <w:sz w:val="24"/>
                <w:szCs w:val="24"/>
              </w:rPr>
              <w:t>Примечания</w:t>
            </w:r>
          </w:p>
        </w:tc>
      </w:tr>
      <w:tr w:rsidR="00C57194" w:rsidTr="009A518D">
        <w:tc>
          <w:tcPr>
            <w:tcW w:w="6892" w:type="dxa"/>
          </w:tcPr>
          <w:p w:rsidR="00C57194" w:rsidRDefault="00716D5C" w:rsidP="00221819">
            <w:pPr>
              <w:pStyle w:val="21"/>
              <w:shd w:val="clear" w:color="auto" w:fill="auto"/>
              <w:tabs>
                <w:tab w:val="left" w:pos="1560"/>
                <w:tab w:val="left" w:pos="3261"/>
              </w:tabs>
              <w:spacing w:before="0" w:after="0" w:line="240" w:lineRule="auto"/>
              <w:rPr>
                <w:sz w:val="28"/>
                <w:szCs w:val="28"/>
              </w:rPr>
            </w:pPr>
            <w:r w:rsidRPr="00716D5C">
              <w:rPr>
                <w:sz w:val="28"/>
                <w:szCs w:val="28"/>
              </w:rPr>
              <w:t xml:space="preserve">Заявительный характер предоставления субсидии, а также размер установленных лимитов ассигнований не позволяет </w:t>
            </w:r>
            <w:r w:rsidR="00BF5A9F" w:rsidRPr="00221819">
              <w:rPr>
                <w:sz w:val="28"/>
                <w:szCs w:val="28"/>
              </w:rPr>
              <w:t>в полной мере</w:t>
            </w:r>
            <w:r w:rsidR="00BF5A9F">
              <w:rPr>
                <w:sz w:val="28"/>
                <w:szCs w:val="28"/>
              </w:rPr>
              <w:t xml:space="preserve"> </w:t>
            </w:r>
            <w:r w:rsidRPr="00716D5C">
              <w:rPr>
                <w:sz w:val="28"/>
                <w:szCs w:val="28"/>
              </w:rPr>
              <w:t>обеспечить цель предоставления государственной поддержки – возможность предоставления управляющей компанией услуг субъектам инновационной деятельности по льготным ценам на регулярной основе (проблема 1)</w:t>
            </w:r>
          </w:p>
        </w:tc>
        <w:tc>
          <w:tcPr>
            <w:tcW w:w="2977" w:type="dxa"/>
          </w:tcPr>
          <w:p w:rsidR="00C57194" w:rsidRDefault="00716D5C" w:rsidP="00716D5C">
            <w:pPr>
              <w:pStyle w:val="21"/>
              <w:shd w:val="clear" w:color="auto" w:fill="auto"/>
              <w:tabs>
                <w:tab w:val="left" w:pos="1560"/>
                <w:tab w:val="left" w:pos="3261"/>
              </w:tabs>
              <w:spacing w:before="0" w:after="0" w:line="240" w:lineRule="auto"/>
              <w:jc w:val="center"/>
              <w:rPr>
                <w:sz w:val="28"/>
                <w:szCs w:val="28"/>
              </w:rPr>
            </w:pPr>
            <w:r>
              <w:rPr>
                <w:sz w:val="28"/>
                <w:szCs w:val="28"/>
              </w:rPr>
              <w:t>1,2,3</w:t>
            </w:r>
          </w:p>
        </w:tc>
        <w:tc>
          <w:tcPr>
            <w:tcW w:w="3833" w:type="dxa"/>
          </w:tcPr>
          <w:p w:rsidR="00C57194" w:rsidRDefault="00716D5C" w:rsidP="00716D5C">
            <w:pPr>
              <w:pStyle w:val="21"/>
              <w:shd w:val="clear" w:color="auto" w:fill="auto"/>
              <w:tabs>
                <w:tab w:val="left" w:pos="1560"/>
                <w:tab w:val="left" w:pos="3261"/>
              </w:tabs>
              <w:spacing w:before="0" w:after="0" w:line="240" w:lineRule="auto"/>
              <w:rPr>
                <w:sz w:val="28"/>
                <w:szCs w:val="28"/>
              </w:rPr>
            </w:pPr>
            <w:r>
              <w:rPr>
                <w:sz w:val="28"/>
                <w:szCs w:val="28"/>
              </w:rPr>
              <w:t>Комплекс мероприятий, направленных на улучшение инвестиционного климата</w:t>
            </w:r>
          </w:p>
        </w:tc>
        <w:tc>
          <w:tcPr>
            <w:tcW w:w="1630" w:type="dxa"/>
          </w:tcPr>
          <w:p w:rsidR="00C57194" w:rsidRDefault="00C57194" w:rsidP="00104AA1">
            <w:pPr>
              <w:pStyle w:val="21"/>
              <w:shd w:val="clear" w:color="auto" w:fill="auto"/>
              <w:tabs>
                <w:tab w:val="left" w:pos="1560"/>
                <w:tab w:val="left" w:pos="3261"/>
              </w:tabs>
              <w:spacing w:before="0" w:after="0" w:line="240" w:lineRule="auto"/>
              <w:rPr>
                <w:sz w:val="28"/>
                <w:szCs w:val="28"/>
              </w:rPr>
            </w:pPr>
          </w:p>
        </w:tc>
      </w:tr>
    </w:tbl>
    <w:p w:rsidR="00C57194" w:rsidRPr="00C57194" w:rsidRDefault="00C57194" w:rsidP="00104AA1">
      <w:pPr>
        <w:pStyle w:val="21"/>
        <w:shd w:val="clear" w:color="auto" w:fill="auto"/>
        <w:tabs>
          <w:tab w:val="left" w:pos="1560"/>
          <w:tab w:val="left" w:pos="3261"/>
        </w:tabs>
        <w:spacing w:before="0" w:after="0" w:line="240" w:lineRule="auto"/>
        <w:ind w:left="20"/>
        <w:rPr>
          <w:i/>
          <w:sz w:val="28"/>
          <w:szCs w:val="28"/>
        </w:rPr>
        <w:sectPr w:rsidR="00C57194" w:rsidRPr="00C57194" w:rsidSect="003D78BB">
          <w:headerReference w:type="default" r:id="rId12"/>
          <w:headerReference w:type="first" r:id="rId13"/>
          <w:pgSz w:w="16838" w:h="11909" w:orient="landscape"/>
          <w:pgMar w:top="1134" w:right="567" w:bottom="851" w:left="1134" w:header="283" w:footer="6" w:gutter="0"/>
          <w:cols w:space="720"/>
          <w:noEndnote/>
          <w:titlePg/>
          <w:docGrid w:linePitch="360"/>
        </w:sectPr>
      </w:pPr>
      <w:bookmarkStart w:id="9" w:name="_GoBack"/>
      <w:bookmarkEnd w:id="9"/>
    </w:p>
    <w:p w:rsidR="00894A5C" w:rsidRPr="00104AA1" w:rsidRDefault="00894A5C" w:rsidP="00104AA1">
      <w:pPr>
        <w:tabs>
          <w:tab w:val="left" w:pos="1560"/>
          <w:tab w:val="left" w:pos="3261"/>
        </w:tabs>
        <w:ind w:left="20"/>
        <w:jc w:val="both"/>
        <w:rPr>
          <w:rFonts w:ascii="Times New Roman" w:hAnsi="Times New Roman" w:cs="Times New Roman"/>
          <w:sz w:val="28"/>
          <w:szCs w:val="28"/>
        </w:rPr>
      </w:pPr>
    </w:p>
    <w:p w:rsidR="00C57194" w:rsidRDefault="00C57194" w:rsidP="001E71E2">
      <w:pPr>
        <w:pStyle w:val="20"/>
        <w:keepNext/>
        <w:keepLines/>
        <w:shd w:val="clear" w:color="auto" w:fill="auto"/>
        <w:tabs>
          <w:tab w:val="left" w:pos="1560"/>
          <w:tab w:val="left" w:pos="3261"/>
        </w:tabs>
        <w:spacing w:before="0" w:after="0" w:line="240" w:lineRule="auto"/>
        <w:ind w:left="20"/>
        <w:jc w:val="center"/>
        <w:rPr>
          <w:sz w:val="28"/>
          <w:szCs w:val="28"/>
        </w:rPr>
      </w:pPr>
      <w:bookmarkStart w:id="10" w:name="bookmark11"/>
      <w:r>
        <w:rPr>
          <w:sz w:val="28"/>
          <w:szCs w:val="28"/>
          <w:lang w:val="en-US"/>
        </w:rPr>
        <w:t>IV</w:t>
      </w:r>
      <w:r>
        <w:rPr>
          <w:sz w:val="28"/>
          <w:szCs w:val="28"/>
        </w:rPr>
        <w:t>. Размещение извещения и публичные консультации</w:t>
      </w:r>
    </w:p>
    <w:p w:rsidR="00307CE8" w:rsidRDefault="00307CE8" w:rsidP="002A48E8">
      <w:pPr>
        <w:pStyle w:val="20"/>
        <w:keepNext/>
        <w:keepLines/>
        <w:shd w:val="clear" w:color="auto" w:fill="auto"/>
        <w:tabs>
          <w:tab w:val="left" w:pos="1560"/>
          <w:tab w:val="left" w:pos="3261"/>
        </w:tabs>
        <w:spacing w:before="0" w:after="0" w:line="240" w:lineRule="auto"/>
        <w:ind w:left="20" w:firstLine="547"/>
        <w:rPr>
          <w:sz w:val="28"/>
          <w:szCs w:val="28"/>
        </w:rPr>
      </w:pPr>
    </w:p>
    <w:p w:rsidR="00894A5C" w:rsidRPr="00104AA1" w:rsidRDefault="00C57194" w:rsidP="002A48E8">
      <w:pPr>
        <w:pStyle w:val="20"/>
        <w:keepNext/>
        <w:keepLines/>
        <w:shd w:val="clear" w:color="auto" w:fill="auto"/>
        <w:tabs>
          <w:tab w:val="left" w:pos="1560"/>
          <w:tab w:val="left" w:pos="3261"/>
        </w:tabs>
        <w:spacing w:before="0" w:after="0" w:line="240" w:lineRule="auto"/>
        <w:ind w:left="20" w:firstLine="547"/>
        <w:rPr>
          <w:sz w:val="28"/>
          <w:szCs w:val="28"/>
        </w:rPr>
      </w:pPr>
      <w:r>
        <w:rPr>
          <w:sz w:val="28"/>
          <w:szCs w:val="28"/>
        </w:rPr>
        <w:t>1. </w:t>
      </w:r>
      <w:r w:rsidR="006E16B7" w:rsidRPr="00104AA1">
        <w:rPr>
          <w:sz w:val="28"/>
          <w:szCs w:val="28"/>
        </w:rPr>
        <w:t>Информация о размещении извещения</w:t>
      </w:r>
      <w:bookmarkEnd w:id="10"/>
    </w:p>
    <w:p w:rsidR="00262F5C" w:rsidRPr="00104AA1" w:rsidRDefault="00C57194" w:rsidP="0081360E">
      <w:pPr>
        <w:pStyle w:val="21"/>
        <w:shd w:val="clear" w:color="auto" w:fill="auto"/>
        <w:tabs>
          <w:tab w:val="left" w:pos="1560"/>
          <w:tab w:val="left" w:pos="3261"/>
          <w:tab w:val="left" w:leader="underscore" w:pos="5911"/>
        </w:tabs>
        <w:spacing w:before="0" w:after="0" w:line="240" w:lineRule="auto"/>
        <w:ind w:left="20" w:firstLine="547"/>
        <w:rPr>
          <w:sz w:val="28"/>
          <w:szCs w:val="28"/>
        </w:rPr>
      </w:pPr>
      <w:r>
        <w:rPr>
          <w:sz w:val="28"/>
          <w:szCs w:val="28"/>
        </w:rPr>
        <w:t>1.1. </w:t>
      </w:r>
      <w:r w:rsidR="006E16B7" w:rsidRPr="00104AA1">
        <w:rPr>
          <w:sz w:val="28"/>
          <w:szCs w:val="28"/>
        </w:rPr>
        <w:t xml:space="preserve">Извещение было размещено </w:t>
      </w:r>
      <w:r w:rsidR="00586718">
        <w:rPr>
          <w:sz w:val="28"/>
          <w:szCs w:val="28"/>
        </w:rPr>
        <w:t>10 июля 2015 года</w:t>
      </w:r>
      <w:r w:rsidR="006E16B7" w:rsidRPr="00104AA1">
        <w:rPr>
          <w:sz w:val="28"/>
          <w:szCs w:val="28"/>
        </w:rPr>
        <w:t xml:space="preserve"> и доступно в сети Интернет</w:t>
      </w:r>
      <w:r w:rsidR="0081360E">
        <w:rPr>
          <w:sz w:val="28"/>
          <w:szCs w:val="28"/>
        </w:rPr>
        <w:t xml:space="preserve"> </w:t>
      </w:r>
      <w:r w:rsidR="006E16B7" w:rsidRPr="00104AA1">
        <w:rPr>
          <w:sz w:val="28"/>
          <w:szCs w:val="28"/>
        </w:rPr>
        <w:t>по следующему адресу:</w:t>
      </w:r>
      <w:r>
        <w:rPr>
          <w:sz w:val="28"/>
          <w:szCs w:val="28"/>
        </w:rPr>
        <w:t xml:space="preserve"> </w:t>
      </w:r>
      <w:hyperlink r:id="rId14" w:history="1">
        <w:r w:rsidR="00262F5C" w:rsidRPr="005250AD">
          <w:rPr>
            <w:rStyle w:val="a3"/>
            <w:sz w:val="28"/>
            <w:szCs w:val="28"/>
          </w:rPr>
          <w:t>http://www.minobr.nso.ru/news/2137</w:t>
        </w:r>
      </w:hyperlink>
      <w:r w:rsidR="00262F5C">
        <w:rPr>
          <w:sz w:val="28"/>
          <w:szCs w:val="28"/>
        </w:rPr>
        <w:t>.</w:t>
      </w:r>
    </w:p>
    <w:p w:rsidR="00894A5C" w:rsidRPr="00104AA1" w:rsidRDefault="00C57194" w:rsidP="002A48E8">
      <w:pPr>
        <w:pStyle w:val="21"/>
        <w:shd w:val="clear" w:color="auto" w:fill="auto"/>
        <w:tabs>
          <w:tab w:val="left" w:pos="1560"/>
          <w:tab w:val="left" w:pos="3261"/>
          <w:tab w:val="center" w:leader="underscore" w:pos="4954"/>
        </w:tabs>
        <w:spacing w:before="0" w:after="0" w:line="240" w:lineRule="auto"/>
        <w:ind w:left="20" w:firstLine="547"/>
        <w:rPr>
          <w:sz w:val="28"/>
          <w:szCs w:val="28"/>
        </w:rPr>
      </w:pPr>
      <w:r>
        <w:rPr>
          <w:sz w:val="28"/>
          <w:szCs w:val="28"/>
        </w:rPr>
        <w:t>1.2. </w:t>
      </w:r>
      <w:r w:rsidR="006E16B7" w:rsidRPr="00104AA1">
        <w:rPr>
          <w:sz w:val="28"/>
          <w:szCs w:val="28"/>
        </w:rPr>
        <w:t xml:space="preserve">Предложения в связи с размещением указанного извещения принимались в период с </w:t>
      </w:r>
      <w:r w:rsidR="00812515" w:rsidRPr="00812515">
        <w:rPr>
          <w:sz w:val="28"/>
          <w:szCs w:val="28"/>
        </w:rPr>
        <w:t>13 июля 2015</w:t>
      </w:r>
      <w:r w:rsidR="00812515">
        <w:rPr>
          <w:sz w:val="28"/>
          <w:szCs w:val="28"/>
        </w:rPr>
        <w:t xml:space="preserve"> </w:t>
      </w:r>
      <w:r w:rsidR="00812515" w:rsidRPr="00812515">
        <w:rPr>
          <w:sz w:val="28"/>
          <w:szCs w:val="28"/>
        </w:rPr>
        <w:t>г</w:t>
      </w:r>
      <w:r w:rsidR="00812515">
        <w:rPr>
          <w:sz w:val="28"/>
          <w:szCs w:val="28"/>
        </w:rPr>
        <w:t>ода</w:t>
      </w:r>
      <w:r w:rsidR="00812515" w:rsidRPr="00812515">
        <w:rPr>
          <w:sz w:val="28"/>
          <w:szCs w:val="28"/>
        </w:rPr>
        <w:t xml:space="preserve"> </w:t>
      </w:r>
      <w:r w:rsidR="006E16B7" w:rsidRPr="00104AA1">
        <w:rPr>
          <w:sz w:val="28"/>
          <w:szCs w:val="28"/>
        </w:rPr>
        <w:t>по</w:t>
      </w:r>
      <w:r w:rsidR="001E71E2">
        <w:rPr>
          <w:sz w:val="28"/>
          <w:szCs w:val="28"/>
        </w:rPr>
        <w:t xml:space="preserve"> </w:t>
      </w:r>
      <w:r w:rsidR="00812515" w:rsidRPr="00812515">
        <w:rPr>
          <w:sz w:val="28"/>
          <w:szCs w:val="28"/>
        </w:rPr>
        <w:t>27 июля 2015</w:t>
      </w:r>
      <w:r w:rsidR="00812515">
        <w:rPr>
          <w:sz w:val="28"/>
          <w:szCs w:val="28"/>
        </w:rPr>
        <w:t xml:space="preserve"> </w:t>
      </w:r>
      <w:r w:rsidR="00812515" w:rsidRPr="00812515">
        <w:rPr>
          <w:sz w:val="28"/>
          <w:szCs w:val="28"/>
        </w:rPr>
        <w:t>г</w:t>
      </w:r>
      <w:r w:rsidR="00812515">
        <w:rPr>
          <w:sz w:val="28"/>
          <w:szCs w:val="28"/>
        </w:rPr>
        <w:t>ода</w:t>
      </w:r>
      <w:r w:rsidR="001E71E2">
        <w:rPr>
          <w:sz w:val="28"/>
          <w:szCs w:val="28"/>
        </w:rPr>
        <w:t>.</w:t>
      </w:r>
    </w:p>
    <w:p w:rsidR="00894A5C" w:rsidRDefault="001E71E2"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1.3. </w:t>
      </w:r>
      <w:r w:rsidR="006E16B7" w:rsidRPr="00104AA1">
        <w:rPr>
          <w:sz w:val="28"/>
          <w:szCs w:val="28"/>
        </w:rPr>
        <w:t>В указанный период предложения представили следующие лица:</w:t>
      </w:r>
    </w:p>
    <w:p w:rsidR="005B71DD" w:rsidRPr="007538F4" w:rsidRDefault="005B71DD" w:rsidP="001E71E2">
      <w:pPr>
        <w:pStyle w:val="21"/>
        <w:shd w:val="clear" w:color="auto" w:fill="auto"/>
        <w:tabs>
          <w:tab w:val="left" w:pos="1560"/>
          <w:tab w:val="left" w:pos="3261"/>
        </w:tabs>
        <w:spacing w:before="0" w:after="0" w:line="240" w:lineRule="auto"/>
        <w:ind w:left="20"/>
        <w:rPr>
          <w:sz w:val="28"/>
          <w:szCs w:val="28"/>
        </w:rPr>
      </w:pPr>
      <w:r w:rsidRPr="00C52FF7">
        <w:rPr>
          <w:sz w:val="28"/>
          <w:szCs w:val="28"/>
        </w:rPr>
        <w:t>Министерство финансов и налоговой политики Новосибирской области</w:t>
      </w:r>
      <w:r w:rsidR="00C52FF7" w:rsidRPr="00C52FF7">
        <w:rPr>
          <w:sz w:val="28"/>
          <w:szCs w:val="28"/>
        </w:rPr>
        <w:t xml:space="preserve"> законопроект поддержало, предоставило предложения (письмо</w:t>
      </w:r>
      <w:r w:rsidRPr="00C52FF7">
        <w:rPr>
          <w:sz w:val="28"/>
          <w:szCs w:val="28"/>
        </w:rPr>
        <w:t xml:space="preserve"> </w:t>
      </w:r>
      <w:r w:rsidR="00C52FF7" w:rsidRPr="00C52FF7">
        <w:rPr>
          <w:sz w:val="28"/>
          <w:szCs w:val="28"/>
        </w:rPr>
        <w:t>от 04.09.2015 №</w:t>
      </w:r>
      <w:r w:rsidR="00C52FF7">
        <w:rPr>
          <w:sz w:val="28"/>
          <w:szCs w:val="28"/>
        </w:rPr>
        <w:t xml:space="preserve"> 03.1-04/2436/22-вн).</w:t>
      </w:r>
    </w:p>
    <w:p w:rsidR="00A238A5" w:rsidRDefault="00A238A5" w:rsidP="00262F5C">
      <w:pPr>
        <w:widowControl/>
        <w:ind w:firstLine="709"/>
        <w:jc w:val="both"/>
        <w:rPr>
          <w:rFonts w:ascii="Times New Roman" w:eastAsia="Times New Roman" w:hAnsi="Times New Roman" w:cs="Times New Roman"/>
          <w:color w:val="auto"/>
          <w:sz w:val="28"/>
          <w:szCs w:val="28"/>
          <w:lang w:bidi="ar-SA"/>
        </w:rPr>
      </w:pPr>
      <w:r w:rsidRPr="00A238A5">
        <w:rPr>
          <w:rFonts w:ascii="Times New Roman" w:eastAsia="Times New Roman" w:hAnsi="Times New Roman" w:cs="Times New Roman"/>
          <w:color w:val="auto"/>
          <w:sz w:val="28"/>
          <w:szCs w:val="28"/>
          <w:lang w:bidi="ar-SA"/>
        </w:rPr>
        <w:t xml:space="preserve">Поступило 2 </w:t>
      </w:r>
      <w:proofErr w:type="gramStart"/>
      <w:r w:rsidR="006120CC">
        <w:rPr>
          <w:rFonts w:ascii="Times New Roman" w:eastAsia="Times New Roman" w:hAnsi="Times New Roman" w:cs="Times New Roman"/>
          <w:color w:val="auto"/>
          <w:sz w:val="28"/>
          <w:szCs w:val="28"/>
          <w:lang w:bidi="ar-SA"/>
        </w:rPr>
        <w:t>положительных</w:t>
      </w:r>
      <w:proofErr w:type="gramEnd"/>
      <w:r w:rsidR="006120CC">
        <w:rPr>
          <w:rFonts w:ascii="Times New Roman" w:eastAsia="Times New Roman" w:hAnsi="Times New Roman" w:cs="Times New Roman"/>
          <w:color w:val="auto"/>
          <w:sz w:val="28"/>
          <w:szCs w:val="28"/>
          <w:lang w:bidi="ar-SA"/>
        </w:rPr>
        <w:t xml:space="preserve"> </w:t>
      </w:r>
      <w:r w:rsidRPr="00A238A5">
        <w:rPr>
          <w:rFonts w:ascii="Times New Roman" w:eastAsia="Times New Roman" w:hAnsi="Times New Roman" w:cs="Times New Roman"/>
          <w:color w:val="auto"/>
          <w:sz w:val="28"/>
          <w:szCs w:val="28"/>
          <w:lang w:bidi="ar-SA"/>
        </w:rPr>
        <w:t xml:space="preserve">отклика: </w:t>
      </w:r>
    </w:p>
    <w:p w:rsidR="00262F5C" w:rsidRPr="00262F5C" w:rsidRDefault="00262F5C" w:rsidP="00262F5C">
      <w:pPr>
        <w:widowControl/>
        <w:ind w:firstLine="709"/>
        <w:jc w:val="both"/>
        <w:rPr>
          <w:rFonts w:ascii="Times New Roman" w:eastAsia="Times New Roman" w:hAnsi="Times New Roman" w:cs="Times New Roman"/>
          <w:color w:val="auto"/>
          <w:sz w:val="28"/>
          <w:szCs w:val="28"/>
          <w:lang w:bidi="ar-SA"/>
        </w:rPr>
      </w:pPr>
      <w:r w:rsidRPr="00C52FF7">
        <w:rPr>
          <w:rFonts w:ascii="Times New Roman" w:eastAsia="Times New Roman" w:hAnsi="Times New Roman" w:cs="Times New Roman"/>
          <w:color w:val="auto"/>
          <w:sz w:val="28"/>
          <w:szCs w:val="28"/>
          <w:lang w:bidi="ar-SA"/>
        </w:rPr>
        <w:t xml:space="preserve">Уполномоченный по защите прав предпринимателей в Новосибирской области </w:t>
      </w:r>
      <w:r w:rsidR="00C52FF7" w:rsidRPr="00C52FF7">
        <w:rPr>
          <w:rFonts w:ascii="Times New Roman" w:eastAsia="Times New Roman" w:hAnsi="Times New Roman" w:cs="Times New Roman"/>
          <w:color w:val="auto"/>
          <w:sz w:val="28"/>
          <w:szCs w:val="28"/>
          <w:lang w:bidi="ar-SA"/>
        </w:rPr>
        <w:t xml:space="preserve">законопроект </w:t>
      </w:r>
      <w:r w:rsidRPr="00C52FF7">
        <w:rPr>
          <w:rFonts w:ascii="Times New Roman" w:eastAsia="Times New Roman" w:hAnsi="Times New Roman" w:cs="Times New Roman"/>
          <w:color w:val="auto"/>
          <w:sz w:val="28"/>
          <w:szCs w:val="28"/>
          <w:lang w:bidi="ar-SA"/>
        </w:rPr>
        <w:t xml:space="preserve">поддержал </w:t>
      </w:r>
      <w:r w:rsidR="00C52FF7" w:rsidRPr="00C52FF7">
        <w:rPr>
          <w:rFonts w:ascii="Times New Roman" w:eastAsia="Times New Roman" w:hAnsi="Times New Roman" w:cs="Times New Roman"/>
          <w:color w:val="auto"/>
          <w:sz w:val="28"/>
          <w:szCs w:val="28"/>
          <w:lang w:bidi="ar-SA"/>
        </w:rPr>
        <w:t xml:space="preserve">(письмо </w:t>
      </w:r>
      <w:r w:rsidRPr="00C52FF7">
        <w:rPr>
          <w:rFonts w:ascii="Times New Roman" w:eastAsia="Times New Roman" w:hAnsi="Times New Roman" w:cs="Times New Roman"/>
          <w:color w:val="auto"/>
          <w:sz w:val="28"/>
          <w:szCs w:val="28"/>
          <w:lang w:bidi="ar-SA"/>
        </w:rPr>
        <w:t>от 3</w:t>
      </w:r>
      <w:r w:rsidR="00C52FF7" w:rsidRPr="00C52FF7">
        <w:rPr>
          <w:rFonts w:ascii="Times New Roman" w:eastAsia="Times New Roman" w:hAnsi="Times New Roman" w:cs="Times New Roman"/>
          <w:color w:val="auto"/>
          <w:sz w:val="28"/>
          <w:szCs w:val="28"/>
          <w:lang w:bidi="ar-SA"/>
        </w:rPr>
        <w:t>1</w:t>
      </w:r>
      <w:r w:rsidRPr="00C52FF7">
        <w:rPr>
          <w:rFonts w:ascii="Times New Roman" w:eastAsia="Times New Roman" w:hAnsi="Times New Roman" w:cs="Times New Roman"/>
          <w:color w:val="auto"/>
          <w:sz w:val="28"/>
          <w:szCs w:val="28"/>
          <w:lang w:bidi="ar-SA"/>
        </w:rPr>
        <w:t>.0</w:t>
      </w:r>
      <w:r w:rsidR="00C52FF7" w:rsidRPr="00C52FF7">
        <w:rPr>
          <w:rFonts w:ascii="Times New Roman" w:eastAsia="Times New Roman" w:hAnsi="Times New Roman" w:cs="Times New Roman"/>
          <w:color w:val="auto"/>
          <w:sz w:val="28"/>
          <w:szCs w:val="28"/>
          <w:lang w:bidi="ar-SA"/>
        </w:rPr>
        <w:t>8</w:t>
      </w:r>
      <w:r w:rsidRPr="00C52FF7">
        <w:rPr>
          <w:rFonts w:ascii="Times New Roman" w:eastAsia="Times New Roman" w:hAnsi="Times New Roman" w:cs="Times New Roman"/>
          <w:color w:val="auto"/>
          <w:sz w:val="28"/>
          <w:szCs w:val="28"/>
          <w:lang w:bidi="ar-SA"/>
        </w:rPr>
        <w:t>.2015 № 01-09/1</w:t>
      </w:r>
      <w:r w:rsidR="00C52FF7" w:rsidRPr="00C52FF7">
        <w:rPr>
          <w:rFonts w:ascii="Times New Roman" w:eastAsia="Times New Roman" w:hAnsi="Times New Roman" w:cs="Times New Roman"/>
          <w:color w:val="auto"/>
          <w:sz w:val="28"/>
          <w:szCs w:val="28"/>
          <w:lang w:bidi="ar-SA"/>
        </w:rPr>
        <w:t>39</w:t>
      </w:r>
      <w:r w:rsidRPr="00C52FF7">
        <w:rPr>
          <w:rFonts w:ascii="Times New Roman" w:eastAsia="Times New Roman" w:hAnsi="Times New Roman" w:cs="Times New Roman"/>
          <w:color w:val="auto"/>
          <w:sz w:val="28"/>
          <w:szCs w:val="28"/>
          <w:lang w:bidi="ar-SA"/>
        </w:rPr>
        <w:t>-1</w:t>
      </w:r>
      <w:r w:rsidR="00C52FF7" w:rsidRPr="00C52FF7">
        <w:rPr>
          <w:rFonts w:ascii="Times New Roman" w:eastAsia="Times New Roman" w:hAnsi="Times New Roman" w:cs="Times New Roman"/>
          <w:color w:val="auto"/>
          <w:sz w:val="28"/>
          <w:szCs w:val="28"/>
          <w:lang w:bidi="ar-SA"/>
        </w:rPr>
        <w:t>)</w:t>
      </w:r>
      <w:r w:rsidRPr="00C52FF7">
        <w:rPr>
          <w:rFonts w:ascii="Times New Roman" w:eastAsia="Times New Roman" w:hAnsi="Times New Roman" w:cs="Times New Roman"/>
          <w:color w:val="auto"/>
          <w:sz w:val="28"/>
          <w:szCs w:val="28"/>
          <w:lang w:bidi="ar-SA"/>
        </w:rPr>
        <w:t>.</w:t>
      </w:r>
    </w:p>
    <w:p w:rsidR="00262F5C" w:rsidRPr="00407F0E" w:rsidRDefault="00262F5C" w:rsidP="00262F5C">
      <w:pPr>
        <w:widowControl/>
        <w:ind w:firstLine="709"/>
        <w:jc w:val="both"/>
        <w:rPr>
          <w:rFonts w:ascii="Times New Roman" w:eastAsia="Times New Roman" w:hAnsi="Times New Roman" w:cs="Times New Roman"/>
          <w:color w:val="auto"/>
          <w:sz w:val="28"/>
          <w:szCs w:val="28"/>
          <w:lang w:bidi="ar-SA"/>
        </w:rPr>
      </w:pPr>
      <w:r w:rsidRPr="00407F0E">
        <w:rPr>
          <w:rFonts w:ascii="Times New Roman" w:eastAsia="Times New Roman" w:hAnsi="Times New Roman" w:cs="Times New Roman"/>
          <w:color w:val="auto"/>
          <w:sz w:val="28"/>
          <w:szCs w:val="28"/>
          <w:lang w:bidi="ar-SA"/>
        </w:rPr>
        <w:t xml:space="preserve">Министерство промышленности, торговли и развития предпринимательства Новосибирской области </w:t>
      </w:r>
      <w:r w:rsidR="006120CC" w:rsidRPr="00407F0E">
        <w:rPr>
          <w:rFonts w:ascii="Times New Roman" w:eastAsia="Times New Roman" w:hAnsi="Times New Roman" w:cs="Times New Roman"/>
          <w:color w:val="auto"/>
          <w:sz w:val="28"/>
          <w:szCs w:val="28"/>
          <w:lang w:bidi="ar-SA"/>
        </w:rPr>
        <w:t xml:space="preserve">законопроект рассмотрело, </w:t>
      </w:r>
      <w:r w:rsidRPr="00407F0E">
        <w:rPr>
          <w:rFonts w:ascii="Times New Roman" w:eastAsia="Times New Roman" w:hAnsi="Times New Roman" w:cs="Times New Roman"/>
          <w:color w:val="auto"/>
          <w:sz w:val="28"/>
          <w:szCs w:val="28"/>
          <w:lang w:bidi="ar-SA"/>
        </w:rPr>
        <w:t>возражений</w:t>
      </w:r>
      <w:r w:rsidR="006120CC" w:rsidRPr="00407F0E">
        <w:rPr>
          <w:rFonts w:ascii="Times New Roman" w:eastAsia="Times New Roman" w:hAnsi="Times New Roman" w:cs="Times New Roman"/>
          <w:color w:val="auto"/>
          <w:sz w:val="28"/>
          <w:szCs w:val="28"/>
          <w:lang w:bidi="ar-SA"/>
        </w:rPr>
        <w:t xml:space="preserve"> не имеет</w:t>
      </w:r>
      <w:r w:rsidR="00407F0E" w:rsidRPr="00407F0E">
        <w:rPr>
          <w:rFonts w:ascii="Times New Roman" w:eastAsia="Times New Roman" w:hAnsi="Times New Roman" w:cs="Times New Roman"/>
          <w:color w:val="auto"/>
          <w:sz w:val="28"/>
          <w:szCs w:val="28"/>
          <w:lang w:bidi="ar-SA"/>
        </w:rPr>
        <w:t xml:space="preserve"> (</w:t>
      </w:r>
      <w:r w:rsidRPr="00407F0E">
        <w:rPr>
          <w:rFonts w:ascii="Times New Roman" w:eastAsia="Times New Roman" w:hAnsi="Times New Roman" w:cs="Times New Roman"/>
          <w:color w:val="auto"/>
          <w:sz w:val="28"/>
          <w:szCs w:val="28"/>
          <w:lang w:bidi="ar-SA"/>
        </w:rPr>
        <w:t xml:space="preserve">письмо </w:t>
      </w:r>
      <w:r w:rsidR="00407F0E" w:rsidRPr="00407F0E">
        <w:rPr>
          <w:rFonts w:ascii="Times New Roman" w:eastAsia="Times New Roman" w:hAnsi="Times New Roman" w:cs="Times New Roman"/>
          <w:color w:val="auto"/>
          <w:sz w:val="28"/>
          <w:szCs w:val="28"/>
          <w:lang w:bidi="ar-SA"/>
        </w:rPr>
        <w:t>от 26</w:t>
      </w:r>
      <w:r w:rsidRPr="00407F0E">
        <w:rPr>
          <w:rFonts w:ascii="Times New Roman" w:eastAsia="Times New Roman" w:hAnsi="Times New Roman" w:cs="Times New Roman"/>
          <w:color w:val="auto"/>
          <w:sz w:val="28"/>
          <w:szCs w:val="28"/>
          <w:lang w:bidi="ar-SA"/>
        </w:rPr>
        <w:t>.0</w:t>
      </w:r>
      <w:r w:rsidR="00407F0E" w:rsidRPr="00407F0E">
        <w:rPr>
          <w:rFonts w:ascii="Times New Roman" w:eastAsia="Times New Roman" w:hAnsi="Times New Roman" w:cs="Times New Roman"/>
          <w:color w:val="auto"/>
          <w:sz w:val="28"/>
          <w:szCs w:val="28"/>
          <w:lang w:bidi="ar-SA"/>
        </w:rPr>
        <w:t>8</w:t>
      </w:r>
      <w:r w:rsidRPr="00407F0E">
        <w:rPr>
          <w:rFonts w:ascii="Times New Roman" w:eastAsia="Times New Roman" w:hAnsi="Times New Roman" w:cs="Times New Roman"/>
          <w:color w:val="auto"/>
          <w:sz w:val="28"/>
          <w:szCs w:val="28"/>
          <w:lang w:bidi="ar-SA"/>
        </w:rPr>
        <w:t>.2015 № 1</w:t>
      </w:r>
      <w:r w:rsidR="00407F0E" w:rsidRPr="00407F0E">
        <w:rPr>
          <w:rFonts w:ascii="Times New Roman" w:eastAsia="Times New Roman" w:hAnsi="Times New Roman" w:cs="Times New Roman"/>
          <w:color w:val="auto"/>
          <w:sz w:val="28"/>
          <w:szCs w:val="28"/>
          <w:lang w:bidi="ar-SA"/>
        </w:rPr>
        <w:t>333</w:t>
      </w:r>
      <w:r w:rsidRPr="00407F0E">
        <w:rPr>
          <w:rFonts w:ascii="Times New Roman" w:eastAsia="Times New Roman" w:hAnsi="Times New Roman" w:cs="Times New Roman"/>
          <w:color w:val="auto"/>
          <w:sz w:val="28"/>
          <w:szCs w:val="28"/>
          <w:lang w:bidi="ar-SA"/>
        </w:rPr>
        <w:t>-0</w:t>
      </w:r>
      <w:r w:rsidR="00407F0E" w:rsidRPr="00407F0E">
        <w:rPr>
          <w:rFonts w:ascii="Times New Roman" w:eastAsia="Times New Roman" w:hAnsi="Times New Roman" w:cs="Times New Roman"/>
          <w:color w:val="auto"/>
          <w:sz w:val="28"/>
          <w:szCs w:val="28"/>
          <w:lang w:bidi="ar-SA"/>
        </w:rPr>
        <w:t>8</w:t>
      </w:r>
      <w:r w:rsidRPr="00407F0E">
        <w:rPr>
          <w:rFonts w:ascii="Times New Roman" w:eastAsia="Times New Roman" w:hAnsi="Times New Roman" w:cs="Times New Roman"/>
          <w:color w:val="auto"/>
          <w:sz w:val="28"/>
          <w:szCs w:val="28"/>
          <w:lang w:bidi="ar-SA"/>
        </w:rPr>
        <w:t>/2</w:t>
      </w:r>
      <w:r w:rsidR="00407F0E" w:rsidRPr="00407F0E">
        <w:rPr>
          <w:rFonts w:ascii="Times New Roman" w:eastAsia="Times New Roman" w:hAnsi="Times New Roman" w:cs="Times New Roman"/>
          <w:color w:val="auto"/>
          <w:sz w:val="28"/>
          <w:szCs w:val="28"/>
          <w:lang w:bidi="ar-SA"/>
        </w:rPr>
        <w:t>7</w:t>
      </w:r>
      <w:r w:rsidRPr="00407F0E">
        <w:rPr>
          <w:rFonts w:ascii="Times New Roman" w:eastAsia="Times New Roman" w:hAnsi="Times New Roman" w:cs="Times New Roman"/>
          <w:color w:val="auto"/>
          <w:sz w:val="28"/>
          <w:szCs w:val="28"/>
          <w:lang w:bidi="ar-SA"/>
        </w:rPr>
        <w:t>-Вн</w:t>
      </w:r>
      <w:r w:rsidR="00407F0E" w:rsidRPr="00407F0E">
        <w:rPr>
          <w:rFonts w:ascii="Times New Roman" w:eastAsia="Times New Roman" w:hAnsi="Times New Roman" w:cs="Times New Roman"/>
          <w:color w:val="auto"/>
          <w:sz w:val="28"/>
          <w:szCs w:val="28"/>
          <w:lang w:bidi="ar-SA"/>
        </w:rPr>
        <w:t>)</w:t>
      </w:r>
      <w:r w:rsidRPr="00407F0E">
        <w:rPr>
          <w:rFonts w:ascii="Times New Roman" w:eastAsia="Times New Roman" w:hAnsi="Times New Roman" w:cs="Times New Roman"/>
          <w:color w:val="auto"/>
          <w:sz w:val="28"/>
          <w:szCs w:val="28"/>
          <w:lang w:bidi="ar-SA"/>
        </w:rPr>
        <w:t>.</w:t>
      </w:r>
    </w:p>
    <w:p w:rsidR="00262F5C" w:rsidRPr="00407F0E" w:rsidRDefault="00262F5C" w:rsidP="001E71E2">
      <w:pPr>
        <w:pStyle w:val="21"/>
        <w:shd w:val="clear" w:color="auto" w:fill="auto"/>
        <w:tabs>
          <w:tab w:val="left" w:pos="1560"/>
          <w:tab w:val="left" w:pos="3261"/>
        </w:tabs>
        <w:spacing w:before="0" w:after="0" w:line="240" w:lineRule="auto"/>
        <w:ind w:left="20"/>
        <w:rPr>
          <w:sz w:val="28"/>
          <w:szCs w:val="28"/>
        </w:rPr>
      </w:pPr>
    </w:p>
    <w:p w:rsidR="00894A5C" w:rsidRPr="00104AA1" w:rsidRDefault="001E71E2" w:rsidP="0081360E">
      <w:pPr>
        <w:pStyle w:val="20"/>
        <w:keepNext/>
        <w:keepLines/>
        <w:shd w:val="clear" w:color="auto" w:fill="auto"/>
        <w:tabs>
          <w:tab w:val="left" w:pos="1560"/>
          <w:tab w:val="left" w:pos="3261"/>
        </w:tabs>
        <w:spacing w:before="0" w:after="0" w:line="240" w:lineRule="auto"/>
        <w:ind w:firstLine="567"/>
        <w:rPr>
          <w:sz w:val="28"/>
          <w:szCs w:val="28"/>
        </w:rPr>
      </w:pPr>
      <w:bookmarkStart w:id="11" w:name="bookmark12"/>
      <w:r w:rsidRPr="001E71E2">
        <w:rPr>
          <w:bCs w:val="0"/>
          <w:sz w:val="28"/>
          <w:szCs w:val="28"/>
        </w:rPr>
        <w:t>2. </w:t>
      </w:r>
      <w:r w:rsidR="006E16B7" w:rsidRPr="001E71E2">
        <w:rPr>
          <w:sz w:val="28"/>
          <w:szCs w:val="28"/>
        </w:rPr>
        <w:t>Информация</w:t>
      </w:r>
      <w:r w:rsidR="006E16B7" w:rsidRPr="00104AA1">
        <w:rPr>
          <w:sz w:val="28"/>
          <w:szCs w:val="28"/>
        </w:rPr>
        <w:t xml:space="preserve"> о проведении публичных консультаций</w:t>
      </w:r>
      <w:bookmarkEnd w:id="11"/>
    </w:p>
    <w:p w:rsidR="00894A5C" w:rsidRPr="00104AA1" w:rsidRDefault="001E71E2" w:rsidP="0081360E">
      <w:pPr>
        <w:pStyle w:val="21"/>
        <w:shd w:val="clear" w:color="auto" w:fill="auto"/>
        <w:tabs>
          <w:tab w:val="left" w:pos="1560"/>
          <w:tab w:val="left" w:pos="3261"/>
        </w:tabs>
        <w:spacing w:before="0" w:after="0" w:line="240" w:lineRule="auto"/>
        <w:ind w:firstLine="567"/>
        <w:rPr>
          <w:sz w:val="28"/>
          <w:szCs w:val="28"/>
        </w:rPr>
      </w:pPr>
      <w:r>
        <w:rPr>
          <w:sz w:val="28"/>
          <w:szCs w:val="28"/>
        </w:rPr>
        <w:t>2.1. </w:t>
      </w:r>
      <w:r w:rsidR="006E16B7" w:rsidRPr="00104AA1">
        <w:rPr>
          <w:sz w:val="28"/>
          <w:szCs w:val="28"/>
        </w:rPr>
        <w:t>Публичные консультации проводились (в том числе с уч</w:t>
      </w:r>
      <w:r w:rsidR="00C369BA">
        <w:rPr>
          <w:sz w:val="28"/>
          <w:szCs w:val="28"/>
        </w:rPr>
        <w:t>е</w:t>
      </w:r>
      <w:r w:rsidR="006E16B7" w:rsidRPr="00104AA1">
        <w:rPr>
          <w:sz w:val="28"/>
          <w:szCs w:val="28"/>
        </w:rPr>
        <w:t xml:space="preserve">том решений о продлении, если таковые имели место) в период с </w:t>
      </w:r>
      <w:r w:rsidR="00262F5C" w:rsidRPr="00262F5C">
        <w:rPr>
          <w:sz w:val="28"/>
          <w:szCs w:val="28"/>
        </w:rPr>
        <w:t xml:space="preserve">14.08.2015 </w:t>
      </w:r>
      <w:r w:rsidR="00262F5C">
        <w:rPr>
          <w:sz w:val="28"/>
          <w:szCs w:val="28"/>
        </w:rPr>
        <w:t>по</w:t>
      </w:r>
      <w:r w:rsidR="00262F5C" w:rsidRPr="00262F5C">
        <w:rPr>
          <w:sz w:val="28"/>
          <w:szCs w:val="28"/>
        </w:rPr>
        <w:t xml:space="preserve"> 04.09.2015</w:t>
      </w:r>
      <w:r w:rsidR="00262F5C">
        <w:rPr>
          <w:sz w:val="28"/>
          <w:szCs w:val="28"/>
        </w:rPr>
        <w:t>.</w:t>
      </w:r>
    </w:p>
    <w:p w:rsidR="00894A5C" w:rsidRDefault="001E71E2" w:rsidP="0081360E">
      <w:pPr>
        <w:pStyle w:val="21"/>
        <w:shd w:val="clear" w:color="auto" w:fill="auto"/>
        <w:tabs>
          <w:tab w:val="left" w:pos="1560"/>
          <w:tab w:val="left" w:pos="3261"/>
        </w:tabs>
        <w:spacing w:before="0" w:after="0" w:line="240" w:lineRule="auto"/>
        <w:ind w:firstLine="567"/>
        <w:rPr>
          <w:sz w:val="28"/>
          <w:szCs w:val="28"/>
        </w:rPr>
      </w:pPr>
      <w:r>
        <w:rPr>
          <w:sz w:val="28"/>
          <w:szCs w:val="28"/>
        </w:rPr>
        <w:t>2.2. </w:t>
      </w:r>
      <w:r w:rsidR="006E16B7" w:rsidRPr="00104AA1">
        <w:rPr>
          <w:sz w:val="28"/>
          <w:szCs w:val="28"/>
        </w:rPr>
        <w:t>О проведении публичных консультаций были извещены следующие лица и органы:</w:t>
      </w:r>
    </w:p>
    <w:p w:rsidR="00143EAA" w:rsidRDefault="00143EAA" w:rsidP="00143EAA">
      <w:pPr>
        <w:pStyle w:val="21"/>
        <w:shd w:val="clear" w:color="auto" w:fill="auto"/>
        <w:tabs>
          <w:tab w:val="left" w:pos="1560"/>
          <w:tab w:val="left" w:pos="3261"/>
        </w:tabs>
        <w:spacing w:before="0" w:after="0" w:line="240" w:lineRule="auto"/>
        <w:ind w:left="20"/>
        <w:rPr>
          <w:sz w:val="28"/>
          <w:szCs w:val="28"/>
        </w:rPr>
      </w:pPr>
      <w:r>
        <w:rPr>
          <w:sz w:val="28"/>
          <w:szCs w:val="28"/>
        </w:rPr>
        <w:t>м</w:t>
      </w:r>
      <w:r w:rsidR="00A238A5" w:rsidRPr="00A238A5">
        <w:rPr>
          <w:sz w:val="28"/>
          <w:szCs w:val="28"/>
        </w:rPr>
        <w:t>инист</w:t>
      </w:r>
      <w:r w:rsidR="00A238A5">
        <w:rPr>
          <w:sz w:val="28"/>
          <w:szCs w:val="28"/>
        </w:rPr>
        <w:t>е</w:t>
      </w:r>
      <w:r w:rsidR="00A238A5" w:rsidRPr="00A238A5">
        <w:rPr>
          <w:sz w:val="28"/>
          <w:szCs w:val="28"/>
        </w:rPr>
        <w:t>р</w:t>
      </w:r>
      <w:r w:rsidR="00A238A5">
        <w:rPr>
          <w:sz w:val="28"/>
          <w:szCs w:val="28"/>
        </w:rPr>
        <w:t>ство</w:t>
      </w:r>
      <w:r w:rsidR="00A238A5" w:rsidRPr="00A238A5">
        <w:rPr>
          <w:sz w:val="28"/>
          <w:szCs w:val="28"/>
        </w:rPr>
        <w:t xml:space="preserve"> экономического развития Новосибирской области</w:t>
      </w:r>
      <w:r>
        <w:rPr>
          <w:sz w:val="28"/>
          <w:szCs w:val="28"/>
        </w:rPr>
        <w:t>;</w:t>
      </w:r>
    </w:p>
    <w:p w:rsidR="00143EAA" w:rsidRDefault="00143EAA" w:rsidP="00143EAA">
      <w:pPr>
        <w:pStyle w:val="21"/>
        <w:shd w:val="clear" w:color="auto" w:fill="auto"/>
        <w:tabs>
          <w:tab w:val="left" w:pos="1560"/>
          <w:tab w:val="left" w:pos="3261"/>
        </w:tabs>
        <w:spacing w:before="0" w:after="0" w:line="240" w:lineRule="auto"/>
        <w:ind w:left="20"/>
        <w:rPr>
          <w:sz w:val="28"/>
          <w:szCs w:val="28"/>
        </w:rPr>
      </w:pPr>
      <w:r w:rsidRPr="00143EAA">
        <w:rPr>
          <w:sz w:val="28"/>
          <w:szCs w:val="28"/>
        </w:rPr>
        <w:t>минист</w:t>
      </w:r>
      <w:r>
        <w:rPr>
          <w:sz w:val="28"/>
          <w:szCs w:val="28"/>
        </w:rPr>
        <w:t>ерство</w:t>
      </w:r>
      <w:r w:rsidRPr="00143EAA">
        <w:rPr>
          <w:sz w:val="28"/>
          <w:szCs w:val="28"/>
        </w:rPr>
        <w:t xml:space="preserve"> финансов и налоговой политики Новосибирской области</w:t>
      </w:r>
      <w:r>
        <w:rPr>
          <w:sz w:val="28"/>
          <w:szCs w:val="28"/>
        </w:rPr>
        <w:t>;</w:t>
      </w:r>
    </w:p>
    <w:p w:rsidR="001E71E2" w:rsidRDefault="00143EAA" w:rsidP="00143EAA">
      <w:pPr>
        <w:pStyle w:val="21"/>
        <w:shd w:val="clear" w:color="auto" w:fill="auto"/>
        <w:tabs>
          <w:tab w:val="left" w:pos="1560"/>
          <w:tab w:val="left" w:pos="3261"/>
        </w:tabs>
        <w:spacing w:before="0" w:after="0" w:line="240" w:lineRule="auto"/>
        <w:rPr>
          <w:sz w:val="28"/>
          <w:szCs w:val="28"/>
        </w:rPr>
      </w:pPr>
      <w:r w:rsidRPr="00143EAA">
        <w:rPr>
          <w:sz w:val="28"/>
          <w:szCs w:val="28"/>
        </w:rPr>
        <w:t>министерство промышленности, торговли и развития предпринимательства Новосибирской области</w:t>
      </w:r>
      <w:r>
        <w:rPr>
          <w:sz w:val="28"/>
          <w:szCs w:val="28"/>
        </w:rPr>
        <w:t>;</w:t>
      </w:r>
    </w:p>
    <w:p w:rsidR="00143EAA" w:rsidRDefault="00143EAA" w:rsidP="00143EAA">
      <w:pPr>
        <w:pStyle w:val="21"/>
        <w:shd w:val="clear" w:color="auto" w:fill="auto"/>
        <w:tabs>
          <w:tab w:val="left" w:pos="1560"/>
          <w:tab w:val="left" w:pos="3261"/>
        </w:tabs>
        <w:spacing w:before="0" w:after="0" w:line="240" w:lineRule="auto"/>
        <w:rPr>
          <w:sz w:val="28"/>
          <w:szCs w:val="28"/>
        </w:rPr>
      </w:pPr>
      <w:r w:rsidRPr="00143EAA">
        <w:rPr>
          <w:sz w:val="28"/>
          <w:szCs w:val="28"/>
        </w:rPr>
        <w:t>Уполномоченн</w:t>
      </w:r>
      <w:r>
        <w:rPr>
          <w:sz w:val="28"/>
          <w:szCs w:val="28"/>
        </w:rPr>
        <w:t>ый</w:t>
      </w:r>
      <w:r w:rsidRPr="00143EAA">
        <w:rPr>
          <w:sz w:val="28"/>
          <w:szCs w:val="28"/>
        </w:rPr>
        <w:t xml:space="preserve"> по защите прав предпринимателей в Новосибирской области</w:t>
      </w:r>
      <w:r w:rsidRPr="00143EAA">
        <w:t xml:space="preserve"> </w:t>
      </w:r>
      <w:r w:rsidRPr="00143EAA">
        <w:rPr>
          <w:sz w:val="28"/>
          <w:szCs w:val="28"/>
        </w:rPr>
        <w:t>В.А. Вязовых</w:t>
      </w:r>
      <w:r>
        <w:rPr>
          <w:sz w:val="28"/>
          <w:szCs w:val="28"/>
        </w:rPr>
        <w:t>;</w:t>
      </w:r>
    </w:p>
    <w:p w:rsidR="00143EAA" w:rsidRDefault="00143EAA" w:rsidP="00143EAA">
      <w:pPr>
        <w:pStyle w:val="21"/>
        <w:shd w:val="clear" w:color="auto" w:fill="auto"/>
        <w:tabs>
          <w:tab w:val="left" w:pos="1560"/>
          <w:tab w:val="left" w:pos="3261"/>
        </w:tabs>
        <w:spacing w:before="0" w:after="0" w:line="240" w:lineRule="auto"/>
        <w:rPr>
          <w:sz w:val="28"/>
          <w:szCs w:val="28"/>
        </w:rPr>
      </w:pPr>
      <w:r w:rsidRPr="00143EAA">
        <w:rPr>
          <w:sz w:val="28"/>
          <w:szCs w:val="28"/>
        </w:rPr>
        <w:t>Мэр города Новосибирска</w:t>
      </w:r>
      <w:r w:rsidRPr="00143EAA">
        <w:t xml:space="preserve"> </w:t>
      </w:r>
      <w:r w:rsidRPr="00143EAA">
        <w:rPr>
          <w:sz w:val="28"/>
          <w:szCs w:val="28"/>
        </w:rPr>
        <w:t>А.Е. Локоть</w:t>
      </w:r>
      <w:r>
        <w:rPr>
          <w:sz w:val="28"/>
          <w:szCs w:val="28"/>
        </w:rPr>
        <w:t>;</w:t>
      </w:r>
    </w:p>
    <w:p w:rsidR="00143EAA" w:rsidRDefault="00143EAA" w:rsidP="00143EAA">
      <w:pPr>
        <w:pStyle w:val="21"/>
        <w:tabs>
          <w:tab w:val="left" w:pos="1560"/>
          <w:tab w:val="left" w:pos="3261"/>
        </w:tabs>
        <w:spacing w:before="0" w:after="0" w:line="240" w:lineRule="auto"/>
        <w:rPr>
          <w:sz w:val="28"/>
          <w:szCs w:val="28"/>
        </w:rPr>
      </w:pPr>
      <w:r w:rsidRPr="00143EAA">
        <w:rPr>
          <w:sz w:val="28"/>
          <w:szCs w:val="28"/>
        </w:rPr>
        <w:t>Глав</w:t>
      </w:r>
      <w:r>
        <w:rPr>
          <w:sz w:val="28"/>
          <w:szCs w:val="28"/>
        </w:rPr>
        <w:t>а</w:t>
      </w:r>
      <w:r w:rsidRPr="00143EAA">
        <w:rPr>
          <w:sz w:val="28"/>
          <w:szCs w:val="28"/>
        </w:rPr>
        <w:t xml:space="preserve"> рабочего поселка Кольцово Н.Г.</w:t>
      </w:r>
      <w:r>
        <w:rPr>
          <w:sz w:val="28"/>
          <w:szCs w:val="28"/>
        </w:rPr>
        <w:t> </w:t>
      </w:r>
      <w:r w:rsidRPr="00143EAA">
        <w:rPr>
          <w:sz w:val="28"/>
          <w:szCs w:val="28"/>
        </w:rPr>
        <w:t>Красников</w:t>
      </w:r>
      <w:r>
        <w:rPr>
          <w:sz w:val="28"/>
          <w:szCs w:val="28"/>
        </w:rPr>
        <w:t>;</w:t>
      </w:r>
    </w:p>
    <w:p w:rsidR="00143EAA" w:rsidRDefault="00143EAA" w:rsidP="00143EAA">
      <w:pPr>
        <w:pStyle w:val="21"/>
        <w:shd w:val="clear" w:color="auto" w:fill="auto"/>
        <w:tabs>
          <w:tab w:val="left" w:pos="1560"/>
          <w:tab w:val="left" w:pos="3261"/>
        </w:tabs>
        <w:spacing w:before="0" w:after="0" w:line="240" w:lineRule="auto"/>
        <w:rPr>
          <w:sz w:val="28"/>
          <w:szCs w:val="28"/>
        </w:rPr>
      </w:pPr>
      <w:r w:rsidRPr="00143EAA">
        <w:rPr>
          <w:sz w:val="28"/>
          <w:szCs w:val="28"/>
        </w:rPr>
        <w:t>Президент Новосибирской городской торгово-промышленной палаты, генеральн</w:t>
      </w:r>
      <w:r>
        <w:rPr>
          <w:sz w:val="28"/>
          <w:szCs w:val="28"/>
        </w:rPr>
        <w:t>ый</w:t>
      </w:r>
      <w:r w:rsidRPr="00143EAA">
        <w:rPr>
          <w:sz w:val="28"/>
          <w:szCs w:val="28"/>
        </w:rPr>
        <w:t xml:space="preserve"> директор Межрегиональной ассоциации руководителей предприятий</w:t>
      </w:r>
      <w:r w:rsidRPr="00143EAA">
        <w:t xml:space="preserve"> </w:t>
      </w:r>
      <w:r w:rsidRPr="00143EAA">
        <w:rPr>
          <w:sz w:val="28"/>
          <w:szCs w:val="28"/>
        </w:rPr>
        <w:t xml:space="preserve">Ю.И. </w:t>
      </w:r>
      <w:proofErr w:type="spellStart"/>
      <w:r w:rsidRPr="00143EAA">
        <w:rPr>
          <w:sz w:val="28"/>
          <w:szCs w:val="28"/>
        </w:rPr>
        <w:t>Бернадск</w:t>
      </w:r>
      <w:r>
        <w:rPr>
          <w:sz w:val="28"/>
          <w:szCs w:val="28"/>
        </w:rPr>
        <w:t>ий</w:t>
      </w:r>
      <w:proofErr w:type="spellEnd"/>
      <w:r>
        <w:rPr>
          <w:sz w:val="28"/>
          <w:szCs w:val="28"/>
        </w:rPr>
        <w:t>;</w:t>
      </w:r>
    </w:p>
    <w:p w:rsidR="00143EAA" w:rsidRDefault="00143EAA" w:rsidP="00143EAA">
      <w:pPr>
        <w:pStyle w:val="21"/>
        <w:tabs>
          <w:tab w:val="left" w:pos="1560"/>
          <w:tab w:val="left" w:pos="3261"/>
        </w:tabs>
        <w:spacing w:before="0" w:after="0" w:line="240" w:lineRule="auto"/>
        <w:rPr>
          <w:sz w:val="28"/>
          <w:szCs w:val="28"/>
        </w:rPr>
      </w:pPr>
      <w:r>
        <w:rPr>
          <w:sz w:val="28"/>
          <w:szCs w:val="28"/>
        </w:rPr>
        <w:t>Г</w:t>
      </w:r>
      <w:r w:rsidRPr="00143EAA">
        <w:rPr>
          <w:sz w:val="28"/>
          <w:szCs w:val="28"/>
        </w:rPr>
        <w:t>енеральн</w:t>
      </w:r>
      <w:r>
        <w:rPr>
          <w:sz w:val="28"/>
          <w:szCs w:val="28"/>
        </w:rPr>
        <w:t>ый</w:t>
      </w:r>
      <w:r w:rsidRPr="00143EAA">
        <w:rPr>
          <w:sz w:val="28"/>
          <w:szCs w:val="28"/>
        </w:rPr>
        <w:t xml:space="preserve"> директор открытого акционерного общества «Технопарк Новосибирского Академгородка»</w:t>
      </w:r>
      <w:r>
        <w:rPr>
          <w:sz w:val="28"/>
          <w:szCs w:val="28"/>
        </w:rPr>
        <w:t xml:space="preserve"> </w:t>
      </w:r>
      <w:r w:rsidRPr="00143EAA">
        <w:rPr>
          <w:sz w:val="28"/>
          <w:szCs w:val="28"/>
        </w:rPr>
        <w:t>Д.Б. Верховод</w:t>
      </w:r>
      <w:r>
        <w:rPr>
          <w:sz w:val="28"/>
          <w:szCs w:val="28"/>
        </w:rPr>
        <w:t>;</w:t>
      </w:r>
    </w:p>
    <w:p w:rsidR="00143EAA" w:rsidRDefault="00143EAA" w:rsidP="00143EAA">
      <w:pPr>
        <w:pStyle w:val="21"/>
        <w:tabs>
          <w:tab w:val="left" w:pos="1560"/>
          <w:tab w:val="left" w:pos="3261"/>
        </w:tabs>
        <w:spacing w:before="0" w:after="0" w:line="240" w:lineRule="auto"/>
        <w:rPr>
          <w:sz w:val="28"/>
          <w:szCs w:val="28"/>
        </w:rPr>
      </w:pPr>
      <w:r w:rsidRPr="00143EAA">
        <w:rPr>
          <w:sz w:val="28"/>
          <w:szCs w:val="28"/>
        </w:rPr>
        <w:t>Руководитель закрытого акционерного общества «Инновационный медико-технологический центр»</w:t>
      </w:r>
      <w:r>
        <w:rPr>
          <w:sz w:val="28"/>
          <w:szCs w:val="28"/>
        </w:rPr>
        <w:t xml:space="preserve"> </w:t>
      </w:r>
      <w:r w:rsidRPr="00143EAA">
        <w:rPr>
          <w:sz w:val="28"/>
          <w:szCs w:val="28"/>
        </w:rPr>
        <w:t>Е.В. Мамонов</w:t>
      </w:r>
      <w:r>
        <w:rPr>
          <w:sz w:val="28"/>
          <w:szCs w:val="28"/>
        </w:rPr>
        <w:t>а;</w:t>
      </w:r>
    </w:p>
    <w:p w:rsidR="00143EAA" w:rsidRDefault="00143EAA" w:rsidP="00143EAA">
      <w:pPr>
        <w:pStyle w:val="21"/>
        <w:tabs>
          <w:tab w:val="left" w:pos="1560"/>
          <w:tab w:val="left" w:pos="3261"/>
        </w:tabs>
        <w:spacing w:before="0" w:after="0" w:line="240" w:lineRule="auto"/>
        <w:rPr>
          <w:sz w:val="28"/>
          <w:szCs w:val="28"/>
        </w:rPr>
      </w:pPr>
      <w:r w:rsidRPr="00143EAA">
        <w:rPr>
          <w:sz w:val="28"/>
          <w:szCs w:val="28"/>
        </w:rPr>
        <w:t>Генеральн</w:t>
      </w:r>
      <w:r>
        <w:rPr>
          <w:sz w:val="28"/>
          <w:szCs w:val="28"/>
        </w:rPr>
        <w:t>ый</w:t>
      </w:r>
      <w:r w:rsidRPr="00143EAA">
        <w:rPr>
          <w:sz w:val="28"/>
          <w:szCs w:val="28"/>
        </w:rPr>
        <w:t xml:space="preserve"> директор открытого акционерного общества «Управляющая компания «Научно-технологический па</w:t>
      </w:r>
      <w:proofErr w:type="gramStart"/>
      <w:r w:rsidRPr="00143EAA">
        <w:rPr>
          <w:sz w:val="28"/>
          <w:szCs w:val="28"/>
        </w:rPr>
        <w:t>рк в сф</w:t>
      </w:r>
      <w:proofErr w:type="gramEnd"/>
      <w:r w:rsidRPr="00143EAA">
        <w:rPr>
          <w:sz w:val="28"/>
          <w:szCs w:val="28"/>
        </w:rPr>
        <w:t>ере биотехнологий» В.Н.</w:t>
      </w:r>
      <w:r>
        <w:rPr>
          <w:sz w:val="28"/>
          <w:szCs w:val="28"/>
        </w:rPr>
        <w:t> </w:t>
      </w:r>
      <w:r w:rsidRPr="00143EAA">
        <w:rPr>
          <w:sz w:val="28"/>
          <w:szCs w:val="28"/>
        </w:rPr>
        <w:t>Кожевников</w:t>
      </w:r>
      <w:r>
        <w:rPr>
          <w:sz w:val="28"/>
          <w:szCs w:val="28"/>
        </w:rPr>
        <w:t>;</w:t>
      </w:r>
    </w:p>
    <w:p w:rsidR="00143EAA" w:rsidRPr="00104AA1" w:rsidRDefault="00143EAA" w:rsidP="00143EAA">
      <w:pPr>
        <w:pStyle w:val="21"/>
        <w:tabs>
          <w:tab w:val="left" w:pos="1560"/>
          <w:tab w:val="left" w:pos="3261"/>
        </w:tabs>
        <w:spacing w:before="0" w:after="0" w:line="240" w:lineRule="auto"/>
        <w:rPr>
          <w:sz w:val="28"/>
          <w:szCs w:val="28"/>
        </w:rPr>
      </w:pPr>
      <w:r w:rsidRPr="00143EAA">
        <w:rPr>
          <w:sz w:val="28"/>
          <w:szCs w:val="28"/>
        </w:rPr>
        <w:t>Директор государственного научного бюджетного учреждения «Исполнительная дирекция научно-технологического парка «Новосибирск»</w:t>
      </w:r>
      <w:r>
        <w:rPr>
          <w:sz w:val="28"/>
          <w:szCs w:val="28"/>
        </w:rPr>
        <w:t xml:space="preserve"> </w:t>
      </w:r>
      <w:r w:rsidRPr="00143EAA">
        <w:rPr>
          <w:sz w:val="28"/>
          <w:szCs w:val="28"/>
        </w:rPr>
        <w:t>Б.Ю.</w:t>
      </w:r>
      <w:r>
        <w:rPr>
          <w:sz w:val="28"/>
          <w:szCs w:val="28"/>
        </w:rPr>
        <w:t> </w:t>
      </w:r>
      <w:r w:rsidRPr="00143EAA">
        <w:rPr>
          <w:sz w:val="28"/>
          <w:szCs w:val="28"/>
        </w:rPr>
        <w:t>Гришняков</w:t>
      </w:r>
      <w:r>
        <w:rPr>
          <w:sz w:val="28"/>
          <w:szCs w:val="28"/>
        </w:rPr>
        <w:t>.</w:t>
      </w:r>
    </w:p>
    <w:p w:rsidR="00894A5C" w:rsidRDefault="001E71E2" w:rsidP="0081360E">
      <w:pPr>
        <w:pStyle w:val="21"/>
        <w:shd w:val="clear" w:color="auto" w:fill="auto"/>
        <w:tabs>
          <w:tab w:val="left" w:pos="284"/>
          <w:tab w:val="left" w:pos="1560"/>
          <w:tab w:val="left" w:pos="3261"/>
        </w:tabs>
        <w:spacing w:before="0" w:after="0" w:line="240" w:lineRule="auto"/>
        <w:ind w:left="20" w:firstLine="547"/>
        <w:rPr>
          <w:sz w:val="28"/>
          <w:szCs w:val="28"/>
        </w:rPr>
      </w:pPr>
      <w:r>
        <w:rPr>
          <w:sz w:val="28"/>
          <w:szCs w:val="28"/>
        </w:rPr>
        <w:t>2.3. </w:t>
      </w:r>
      <w:r w:rsidR="006E16B7" w:rsidRPr="00104AA1">
        <w:rPr>
          <w:sz w:val="28"/>
          <w:szCs w:val="28"/>
        </w:rPr>
        <w:t>В указанный выше срок предложения представили следующие участники публичных консультаций:</w:t>
      </w:r>
      <w:r w:rsidR="00143EAA">
        <w:rPr>
          <w:sz w:val="28"/>
          <w:szCs w:val="28"/>
        </w:rPr>
        <w:t xml:space="preserve"> не представлялись.</w:t>
      </w:r>
    </w:p>
    <w:p w:rsidR="00C369BA" w:rsidRDefault="00143EAA" w:rsidP="001E71E2">
      <w:pPr>
        <w:pStyle w:val="21"/>
        <w:shd w:val="clear" w:color="auto" w:fill="auto"/>
        <w:tabs>
          <w:tab w:val="left" w:pos="1560"/>
          <w:tab w:val="left" w:pos="3261"/>
        </w:tabs>
        <w:spacing w:before="0" w:after="0" w:line="240" w:lineRule="auto"/>
        <w:ind w:left="20"/>
        <w:rPr>
          <w:sz w:val="28"/>
          <w:szCs w:val="28"/>
        </w:rPr>
      </w:pPr>
      <w:r w:rsidRPr="00143EAA">
        <w:rPr>
          <w:sz w:val="28"/>
          <w:szCs w:val="28"/>
        </w:rPr>
        <w:t>Уполномоченный по защите прав предпринимателей в Новосибирской области В.А. Вязовых</w:t>
      </w:r>
      <w:r>
        <w:rPr>
          <w:sz w:val="28"/>
          <w:szCs w:val="28"/>
        </w:rPr>
        <w:t xml:space="preserve"> проинформировал, что замечаний и предложений по законопроекту нет.</w:t>
      </w:r>
    </w:p>
    <w:p w:rsidR="00C369BA" w:rsidRDefault="00C369BA" w:rsidP="0081360E">
      <w:pPr>
        <w:ind w:firstLine="567"/>
        <w:jc w:val="both"/>
        <w:rPr>
          <w:rFonts w:ascii="Times New Roman" w:hAnsi="Times New Roman" w:cs="Times New Roman"/>
          <w:b/>
          <w:sz w:val="28"/>
          <w:szCs w:val="28"/>
        </w:rPr>
        <w:sectPr w:rsidR="00C369BA" w:rsidSect="00307CE8">
          <w:pgSz w:w="11909" w:h="16838"/>
          <w:pgMar w:top="567" w:right="569" w:bottom="1134" w:left="1134" w:header="0" w:footer="6" w:gutter="0"/>
          <w:cols w:space="720"/>
          <w:noEndnote/>
          <w:docGrid w:linePitch="360"/>
        </w:sectPr>
      </w:pPr>
    </w:p>
    <w:p w:rsidR="001E71E2" w:rsidRDefault="001E71E2" w:rsidP="0081360E">
      <w:pPr>
        <w:ind w:firstLine="567"/>
        <w:jc w:val="both"/>
        <w:rPr>
          <w:rFonts w:ascii="Times New Roman" w:hAnsi="Times New Roman" w:cs="Times New Roman"/>
          <w:b/>
          <w:sz w:val="28"/>
          <w:szCs w:val="28"/>
        </w:rPr>
      </w:pPr>
      <w:r w:rsidRPr="001E71E2">
        <w:rPr>
          <w:rFonts w:ascii="Times New Roman" w:hAnsi="Times New Roman" w:cs="Times New Roman"/>
          <w:b/>
          <w:sz w:val="28"/>
          <w:szCs w:val="28"/>
        </w:rPr>
        <w:lastRenderedPageBreak/>
        <w:t>3. Сводка предложений по проекту акта, поступивших во время проведения публичных консультаций</w:t>
      </w:r>
    </w:p>
    <w:tbl>
      <w:tblPr>
        <w:tblStyle w:val="af3"/>
        <w:tblW w:w="15417" w:type="dxa"/>
        <w:tblLook w:val="04A0" w:firstRow="1" w:lastRow="0" w:firstColumn="1" w:lastColumn="0" w:noHBand="0" w:noVBand="1"/>
      </w:tblPr>
      <w:tblGrid>
        <w:gridCol w:w="817"/>
        <w:gridCol w:w="4961"/>
        <w:gridCol w:w="3119"/>
        <w:gridCol w:w="6520"/>
      </w:tblGrid>
      <w:tr w:rsidR="001E71E2" w:rsidRPr="001E71E2" w:rsidTr="00416500">
        <w:tc>
          <w:tcPr>
            <w:tcW w:w="817" w:type="dxa"/>
            <w:vAlign w:val="center"/>
          </w:tcPr>
          <w:p w:rsidR="001E71E2" w:rsidRPr="001E71E2" w:rsidRDefault="001E71E2" w:rsidP="004D605D">
            <w:pPr>
              <w:jc w:val="center"/>
              <w:rPr>
                <w:rFonts w:ascii="Times New Roman" w:hAnsi="Times New Roman" w:cs="Times New Roman"/>
                <w:b/>
              </w:rPr>
            </w:pPr>
            <w:r w:rsidRPr="001E71E2">
              <w:rPr>
                <w:rFonts w:ascii="Times New Roman" w:hAnsi="Times New Roman" w:cs="Times New Roman"/>
                <w:b/>
              </w:rPr>
              <w:t>№</w:t>
            </w:r>
          </w:p>
        </w:tc>
        <w:tc>
          <w:tcPr>
            <w:tcW w:w="4961" w:type="dxa"/>
            <w:vAlign w:val="center"/>
          </w:tcPr>
          <w:p w:rsidR="001E71E2" w:rsidRPr="001E71E2" w:rsidRDefault="001E71E2" w:rsidP="004D605D">
            <w:pPr>
              <w:jc w:val="center"/>
              <w:rPr>
                <w:rFonts w:ascii="Times New Roman" w:hAnsi="Times New Roman" w:cs="Times New Roman"/>
                <w:b/>
              </w:rPr>
            </w:pPr>
            <w:r w:rsidRPr="001E71E2">
              <w:rPr>
                <w:rFonts w:ascii="Times New Roman" w:hAnsi="Times New Roman" w:cs="Times New Roman"/>
                <w:b/>
              </w:rPr>
              <w:t>Участник</w:t>
            </w:r>
          </w:p>
        </w:tc>
        <w:tc>
          <w:tcPr>
            <w:tcW w:w="3119" w:type="dxa"/>
            <w:vAlign w:val="center"/>
          </w:tcPr>
          <w:p w:rsidR="001E71E2" w:rsidRPr="001E71E2" w:rsidRDefault="001E71E2" w:rsidP="004D605D">
            <w:pPr>
              <w:jc w:val="center"/>
              <w:rPr>
                <w:rFonts w:ascii="Times New Roman" w:hAnsi="Times New Roman" w:cs="Times New Roman"/>
                <w:b/>
              </w:rPr>
            </w:pPr>
            <w:r w:rsidRPr="001E71E2">
              <w:rPr>
                <w:rFonts w:ascii="Times New Roman" w:hAnsi="Times New Roman" w:cs="Times New Roman"/>
                <w:b/>
              </w:rPr>
              <w:t>Предложение</w:t>
            </w:r>
          </w:p>
        </w:tc>
        <w:tc>
          <w:tcPr>
            <w:tcW w:w="6520" w:type="dxa"/>
            <w:vAlign w:val="center"/>
          </w:tcPr>
          <w:p w:rsidR="001E71E2" w:rsidRPr="001E71E2" w:rsidRDefault="001E71E2" w:rsidP="004D605D">
            <w:pPr>
              <w:jc w:val="center"/>
              <w:rPr>
                <w:rFonts w:ascii="Times New Roman" w:hAnsi="Times New Roman" w:cs="Times New Roman"/>
                <w:b/>
              </w:rPr>
            </w:pPr>
            <w:r w:rsidRPr="001E71E2">
              <w:rPr>
                <w:rFonts w:ascii="Times New Roman" w:hAnsi="Times New Roman" w:cs="Times New Roman"/>
                <w:b/>
              </w:rPr>
              <w:t>Сведения об учете (причинах отклонения)</w:t>
            </w:r>
          </w:p>
        </w:tc>
      </w:tr>
      <w:tr w:rsidR="00963E5C" w:rsidTr="00416500">
        <w:trPr>
          <w:trHeight w:val="384"/>
        </w:trPr>
        <w:tc>
          <w:tcPr>
            <w:tcW w:w="817" w:type="dxa"/>
            <w:vAlign w:val="center"/>
          </w:tcPr>
          <w:p w:rsidR="00963E5C" w:rsidRDefault="00963E5C" w:rsidP="00963E5C">
            <w:pPr>
              <w:jc w:val="center"/>
              <w:rPr>
                <w:rFonts w:ascii="Times New Roman" w:hAnsi="Times New Roman" w:cs="Times New Roman"/>
              </w:rPr>
            </w:pPr>
            <w:r>
              <w:rPr>
                <w:rFonts w:ascii="Times New Roman" w:hAnsi="Times New Roman" w:cs="Times New Roman"/>
              </w:rPr>
              <w:t>1</w:t>
            </w:r>
          </w:p>
        </w:tc>
        <w:tc>
          <w:tcPr>
            <w:tcW w:w="4961" w:type="dxa"/>
            <w:vAlign w:val="center"/>
          </w:tcPr>
          <w:p w:rsidR="00963E5C" w:rsidRDefault="00963E5C" w:rsidP="00873673">
            <w:pPr>
              <w:jc w:val="both"/>
              <w:rPr>
                <w:rFonts w:ascii="Times New Roman" w:hAnsi="Times New Roman" w:cs="Times New Roman"/>
              </w:rPr>
            </w:pPr>
            <w:r w:rsidRPr="00E3663D">
              <w:rPr>
                <w:rFonts w:ascii="Times New Roman" w:hAnsi="Times New Roman" w:cs="Times New Roman"/>
              </w:rPr>
              <w:t>министерство экономического развития Новосибирской области</w:t>
            </w:r>
          </w:p>
        </w:tc>
        <w:tc>
          <w:tcPr>
            <w:tcW w:w="3119" w:type="dxa"/>
            <w:vAlign w:val="center"/>
          </w:tcPr>
          <w:p w:rsidR="00963E5C" w:rsidRDefault="00873673" w:rsidP="00963E5C">
            <w:pPr>
              <w:jc w:val="center"/>
              <w:rPr>
                <w:rFonts w:ascii="Times New Roman" w:hAnsi="Times New Roman" w:cs="Times New Roman"/>
              </w:rPr>
            </w:pPr>
            <w:r>
              <w:rPr>
                <w:rFonts w:ascii="Times New Roman" w:hAnsi="Times New Roman" w:cs="Times New Roman"/>
              </w:rPr>
              <w:t>п</w:t>
            </w:r>
            <w:r w:rsidR="00963E5C">
              <w:rPr>
                <w:rFonts w:ascii="Times New Roman" w:hAnsi="Times New Roman" w:cs="Times New Roman"/>
              </w:rPr>
              <w:t>редложений и замечаний не поступало</w:t>
            </w:r>
          </w:p>
        </w:tc>
        <w:tc>
          <w:tcPr>
            <w:tcW w:w="6520" w:type="dxa"/>
          </w:tcPr>
          <w:p w:rsidR="00963E5C" w:rsidRDefault="00963E5C" w:rsidP="001E71E2">
            <w:pPr>
              <w:jc w:val="both"/>
              <w:rPr>
                <w:rFonts w:ascii="Times New Roman" w:hAnsi="Times New Roman" w:cs="Times New Roman"/>
              </w:rPr>
            </w:pPr>
          </w:p>
        </w:tc>
      </w:tr>
      <w:tr w:rsidR="006C1EA1" w:rsidTr="00416500">
        <w:trPr>
          <w:trHeight w:val="1667"/>
        </w:trPr>
        <w:tc>
          <w:tcPr>
            <w:tcW w:w="817" w:type="dxa"/>
            <w:vMerge w:val="restart"/>
            <w:vAlign w:val="center"/>
          </w:tcPr>
          <w:p w:rsidR="006C1EA1" w:rsidRDefault="006C1EA1" w:rsidP="00963E5C">
            <w:pPr>
              <w:jc w:val="center"/>
              <w:rPr>
                <w:rFonts w:ascii="Times New Roman" w:hAnsi="Times New Roman" w:cs="Times New Roman"/>
              </w:rPr>
            </w:pPr>
            <w:r>
              <w:rPr>
                <w:rFonts w:ascii="Times New Roman" w:hAnsi="Times New Roman" w:cs="Times New Roman"/>
              </w:rPr>
              <w:t>2</w:t>
            </w:r>
          </w:p>
        </w:tc>
        <w:tc>
          <w:tcPr>
            <w:tcW w:w="4961" w:type="dxa"/>
            <w:vMerge w:val="restart"/>
            <w:vAlign w:val="center"/>
          </w:tcPr>
          <w:p w:rsidR="006C1EA1" w:rsidRPr="00E3663D" w:rsidRDefault="006C1EA1" w:rsidP="00873673">
            <w:pPr>
              <w:jc w:val="both"/>
              <w:rPr>
                <w:rFonts w:ascii="Times New Roman" w:hAnsi="Times New Roman" w:cs="Times New Roman"/>
              </w:rPr>
            </w:pPr>
            <w:r w:rsidRPr="00E3663D">
              <w:rPr>
                <w:rFonts w:ascii="Times New Roman" w:hAnsi="Times New Roman" w:cs="Times New Roman"/>
              </w:rPr>
              <w:t>министерство финансов и налоговой политики Новосибирской области</w:t>
            </w:r>
          </w:p>
        </w:tc>
        <w:tc>
          <w:tcPr>
            <w:tcW w:w="3119" w:type="dxa"/>
          </w:tcPr>
          <w:p w:rsidR="006C1EA1" w:rsidRPr="007538F4" w:rsidRDefault="006C1EA1" w:rsidP="00CB64A2">
            <w:pPr>
              <w:pStyle w:val="21"/>
              <w:tabs>
                <w:tab w:val="left" w:pos="1560"/>
                <w:tab w:val="left" w:pos="3261"/>
              </w:tabs>
              <w:spacing w:before="0" w:after="0" w:line="240" w:lineRule="auto"/>
              <w:ind w:left="20" w:firstLine="155"/>
            </w:pPr>
            <w:r w:rsidRPr="007538F4">
              <w:rPr>
                <w:sz w:val="24"/>
                <w:szCs w:val="24"/>
              </w:rPr>
              <w:t xml:space="preserve">1) в абзаце 3 статьи 1 законопроекта слова «управляющим компаниям технопарков, признаваемых таковыми» </w:t>
            </w:r>
            <w:proofErr w:type="gramStart"/>
            <w:r w:rsidRPr="007538F4">
              <w:rPr>
                <w:sz w:val="24"/>
                <w:szCs w:val="24"/>
              </w:rPr>
              <w:t>заменить на слова</w:t>
            </w:r>
            <w:proofErr w:type="gramEnd"/>
            <w:r w:rsidRPr="007538F4">
              <w:rPr>
                <w:sz w:val="24"/>
                <w:szCs w:val="24"/>
              </w:rPr>
              <w:t xml:space="preserve"> «организации, признаваемые управляющими компаниями»;</w:t>
            </w:r>
          </w:p>
        </w:tc>
        <w:tc>
          <w:tcPr>
            <w:tcW w:w="6520" w:type="dxa"/>
          </w:tcPr>
          <w:p w:rsidR="00E5344E" w:rsidRPr="00E5344E" w:rsidRDefault="00A80547" w:rsidP="00E5344E">
            <w:pPr>
              <w:pStyle w:val="21"/>
              <w:shd w:val="clear" w:color="auto" w:fill="auto"/>
              <w:tabs>
                <w:tab w:val="left" w:pos="1560"/>
                <w:tab w:val="left" w:pos="3261"/>
              </w:tabs>
              <w:spacing w:before="0" w:after="0" w:line="240" w:lineRule="auto"/>
              <w:ind w:left="23" w:firstLine="155"/>
              <w:rPr>
                <w:sz w:val="24"/>
                <w:szCs w:val="24"/>
              </w:rPr>
            </w:pPr>
            <w:r w:rsidRPr="00E5344E">
              <w:rPr>
                <w:sz w:val="24"/>
                <w:szCs w:val="24"/>
              </w:rPr>
              <w:t>У</w:t>
            </w:r>
            <w:r w:rsidR="006C1EA1" w:rsidRPr="00E5344E">
              <w:rPr>
                <w:sz w:val="24"/>
                <w:szCs w:val="24"/>
              </w:rPr>
              <w:t>чтено</w:t>
            </w:r>
            <w:r w:rsidR="00111482" w:rsidRPr="00E5344E">
              <w:rPr>
                <w:sz w:val="24"/>
                <w:szCs w:val="24"/>
              </w:rPr>
              <w:t xml:space="preserve">: </w:t>
            </w:r>
          </w:p>
          <w:p w:rsidR="00111482" w:rsidRPr="002632D5" w:rsidRDefault="00E5344E" w:rsidP="00E5344E">
            <w:pPr>
              <w:pStyle w:val="21"/>
              <w:shd w:val="clear" w:color="auto" w:fill="auto"/>
              <w:tabs>
                <w:tab w:val="left" w:pos="1560"/>
                <w:tab w:val="left" w:pos="3261"/>
              </w:tabs>
              <w:spacing w:before="0" w:after="0" w:line="240" w:lineRule="auto"/>
              <w:ind w:left="23" w:firstLine="155"/>
              <w:rPr>
                <w:sz w:val="24"/>
                <w:szCs w:val="24"/>
              </w:rPr>
            </w:pPr>
            <w:r w:rsidRPr="002632D5">
              <w:rPr>
                <w:sz w:val="24"/>
                <w:szCs w:val="24"/>
              </w:rPr>
              <w:t xml:space="preserve">Абзац 3 </w:t>
            </w:r>
            <w:r w:rsidR="00416500" w:rsidRPr="002632D5">
              <w:rPr>
                <w:sz w:val="24"/>
                <w:szCs w:val="24"/>
              </w:rPr>
              <w:t>с</w:t>
            </w:r>
            <w:r w:rsidRPr="002632D5">
              <w:rPr>
                <w:sz w:val="24"/>
                <w:szCs w:val="24"/>
              </w:rPr>
              <w:t>татьи 1 законопроекта изложен в редакции:</w:t>
            </w:r>
          </w:p>
          <w:p w:rsidR="006C1EA1" w:rsidRPr="007538F4" w:rsidRDefault="00F441F0" w:rsidP="008B3241">
            <w:pPr>
              <w:widowControl/>
              <w:autoSpaceDE w:val="0"/>
              <w:autoSpaceDN w:val="0"/>
              <w:adjustRightInd w:val="0"/>
              <w:ind w:firstLine="540"/>
              <w:jc w:val="both"/>
            </w:pPr>
            <w:r w:rsidRPr="00F441F0">
              <w:rPr>
                <w:rFonts w:ascii="Times New Roman" w:eastAsia="Times New Roman" w:hAnsi="Times New Roman" w:cs="Times New Roman"/>
                <w:color w:val="auto"/>
                <w:lang w:bidi="ar-SA"/>
              </w:rPr>
              <w:t xml:space="preserve">«9) организации, </w:t>
            </w:r>
            <w:r w:rsidR="008B3241">
              <w:rPr>
                <w:rFonts w:ascii="Times New Roman" w:eastAsia="Times New Roman" w:hAnsi="Times New Roman" w:cs="Times New Roman"/>
                <w:color w:val="auto"/>
                <w:lang w:bidi="ar-SA"/>
              </w:rPr>
              <w:t>признаваемые</w:t>
            </w:r>
            <w:r w:rsidRPr="00F441F0">
              <w:rPr>
                <w:rFonts w:ascii="Times New Roman" w:eastAsia="Times New Roman" w:hAnsi="Times New Roman" w:cs="Times New Roman"/>
                <w:color w:val="auto"/>
                <w:lang w:bidi="ar-SA"/>
              </w:rPr>
              <w:t xml:space="preserve"> управляющими компаниями технопарков, в отношении имущества, используемого ими </w:t>
            </w:r>
            <w:r w:rsidRPr="00F441F0">
              <w:rPr>
                <w:rFonts w:ascii="Times New Roman" w:eastAsia="Calibri" w:hAnsi="Times New Roman" w:cs="Times New Roman"/>
                <w:color w:val="auto"/>
                <w:lang w:eastAsia="en-US" w:bidi="ar-SA"/>
              </w:rPr>
              <w:t>для осуществления уставной деятельности, при соблюдении ими следующих условий:</w:t>
            </w:r>
            <w:r w:rsidRPr="002632D5">
              <w:rPr>
                <w:rFonts w:ascii="Times New Roman" w:eastAsia="Calibri" w:hAnsi="Times New Roman" w:cs="Times New Roman"/>
                <w:color w:val="auto"/>
                <w:lang w:eastAsia="en-US" w:bidi="ar-SA"/>
              </w:rPr>
              <w:t>»</w:t>
            </w:r>
          </w:p>
        </w:tc>
      </w:tr>
      <w:tr w:rsidR="006C1EA1" w:rsidTr="00416500">
        <w:trPr>
          <w:trHeight w:val="558"/>
        </w:trPr>
        <w:tc>
          <w:tcPr>
            <w:tcW w:w="817" w:type="dxa"/>
            <w:vMerge/>
            <w:vAlign w:val="center"/>
          </w:tcPr>
          <w:p w:rsidR="006C1EA1" w:rsidRDefault="006C1EA1" w:rsidP="00963E5C">
            <w:pPr>
              <w:jc w:val="center"/>
              <w:rPr>
                <w:rFonts w:ascii="Times New Roman" w:hAnsi="Times New Roman" w:cs="Times New Roman"/>
              </w:rPr>
            </w:pPr>
          </w:p>
        </w:tc>
        <w:tc>
          <w:tcPr>
            <w:tcW w:w="4961" w:type="dxa"/>
            <w:vMerge/>
            <w:vAlign w:val="center"/>
          </w:tcPr>
          <w:p w:rsidR="006C1EA1" w:rsidRPr="00E3663D" w:rsidRDefault="006C1EA1" w:rsidP="00E3663D">
            <w:pPr>
              <w:jc w:val="both"/>
              <w:rPr>
                <w:rFonts w:ascii="Times New Roman" w:hAnsi="Times New Roman" w:cs="Times New Roman"/>
              </w:rPr>
            </w:pPr>
          </w:p>
        </w:tc>
        <w:tc>
          <w:tcPr>
            <w:tcW w:w="3119" w:type="dxa"/>
          </w:tcPr>
          <w:p w:rsidR="006C1EA1" w:rsidRPr="007538F4" w:rsidRDefault="006C1EA1" w:rsidP="00CB64A2">
            <w:pPr>
              <w:pStyle w:val="21"/>
              <w:tabs>
                <w:tab w:val="left" w:pos="1560"/>
                <w:tab w:val="left" w:pos="3261"/>
              </w:tabs>
              <w:spacing w:before="0" w:after="0" w:line="240" w:lineRule="auto"/>
              <w:ind w:left="20" w:firstLine="155"/>
              <w:rPr>
                <w:sz w:val="24"/>
                <w:szCs w:val="24"/>
              </w:rPr>
            </w:pPr>
            <w:r w:rsidRPr="007538F4">
              <w:rPr>
                <w:sz w:val="24"/>
                <w:szCs w:val="24"/>
              </w:rPr>
              <w:t>2) ограничить срок действия данной льготы, в зависимости от поставленных целей;</w:t>
            </w:r>
          </w:p>
        </w:tc>
        <w:tc>
          <w:tcPr>
            <w:tcW w:w="6520" w:type="dxa"/>
          </w:tcPr>
          <w:p w:rsidR="006C1EA1" w:rsidRPr="007538F4" w:rsidRDefault="00A80547" w:rsidP="006C1EA1">
            <w:pPr>
              <w:pStyle w:val="ConsPlusNormal"/>
              <w:ind w:firstLine="34"/>
              <w:jc w:val="both"/>
              <w:rPr>
                <w:sz w:val="24"/>
                <w:szCs w:val="24"/>
              </w:rPr>
            </w:pPr>
            <w:r w:rsidRPr="007538F4">
              <w:rPr>
                <w:sz w:val="24"/>
                <w:szCs w:val="24"/>
              </w:rPr>
              <w:t>О</w:t>
            </w:r>
            <w:r w:rsidR="006C1EA1" w:rsidRPr="007538F4">
              <w:rPr>
                <w:sz w:val="24"/>
                <w:szCs w:val="24"/>
              </w:rPr>
              <w:t>тклоняется.</w:t>
            </w:r>
          </w:p>
          <w:p w:rsidR="006C1EA1" w:rsidRPr="007538F4" w:rsidRDefault="007502A9" w:rsidP="00416500">
            <w:pPr>
              <w:pStyle w:val="ConsPlusNormal"/>
              <w:ind w:firstLine="34"/>
              <w:jc w:val="both"/>
            </w:pPr>
            <w:r w:rsidRPr="007538F4">
              <w:rPr>
                <w:sz w:val="24"/>
                <w:szCs w:val="24"/>
              </w:rPr>
              <w:t>В соответствии со ст. 5 Закона Новосибирской области от 15.12.2007 № 178-ОЗ «О политике Новосибирской области в сфере развития инновационной системы»</w:t>
            </w:r>
            <w:r w:rsidRPr="007538F4">
              <w:t xml:space="preserve"> с</w:t>
            </w:r>
            <w:r w:rsidR="006C1EA1" w:rsidRPr="007538F4">
              <w:rPr>
                <w:sz w:val="24"/>
                <w:szCs w:val="24"/>
              </w:rPr>
              <w:t xml:space="preserve">оздание и развитие инфраструктуры инновационной деятельности </w:t>
            </w:r>
            <w:r w:rsidRPr="007538F4">
              <w:rPr>
                <w:sz w:val="24"/>
                <w:szCs w:val="24"/>
              </w:rPr>
              <w:t>является одной из о</w:t>
            </w:r>
            <w:r w:rsidR="006C1EA1" w:rsidRPr="007538F4">
              <w:rPr>
                <w:sz w:val="24"/>
                <w:szCs w:val="24"/>
              </w:rPr>
              <w:t>сновны</w:t>
            </w:r>
            <w:r w:rsidRPr="007538F4">
              <w:rPr>
                <w:sz w:val="24"/>
                <w:szCs w:val="24"/>
              </w:rPr>
              <w:t>х</w:t>
            </w:r>
            <w:r w:rsidR="006C1EA1" w:rsidRPr="007538F4">
              <w:rPr>
                <w:sz w:val="24"/>
                <w:szCs w:val="24"/>
              </w:rPr>
              <w:t xml:space="preserve"> задач политики в сфере развития инновационной системы</w:t>
            </w:r>
            <w:r w:rsidRPr="007538F4">
              <w:rPr>
                <w:sz w:val="24"/>
                <w:szCs w:val="24"/>
              </w:rPr>
              <w:t>.</w:t>
            </w:r>
            <w:r w:rsidR="009A497F" w:rsidRPr="007538F4">
              <w:rPr>
                <w:sz w:val="24"/>
                <w:szCs w:val="24"/>
              </w:rPr>
              <w:t xml:space="preserve"> Целью деятельности технопарков является поддержка субъектов инновационной деятельности. Технопарки на территории Новосибирской области, создаются на неопределенный срок, </w:t>
            </w:r>
            <w:proofErr w:type="gramStart"/>
            <w:r w:rsidR="009A497F" w:rsidRPr="007538F4">
              <w:rPr>
                <w:sz w:val="24"/>
                <w:szCs w:val="24"/>
              </w:rPr>
              <w:t>а</w:t>
            </w:r>
            <w:proofErr w:type="gramEnd"/>
            <w:r w:rsidR="009A497F" w:rsidRPr="007538F4">
              <w:rPr>
                <w:sz w:val="24"/>
                <w:szCs w:val="24"/>
              </w:rPr>
              <w:t xml:space="preserve"> следовательно установить срок действия льготы по налогообложению не представляется возможным</w:t>
            </w:r>
          </w:p>
        </w:tc>
      </w:tr>
      <w:tr w:rsidR="006C1EA1" w:rsidRPr="002632D5" w:rsidTr="00416500">
        <w:trPr>
          <w:trHeight w:val="558"/>
        </w:trPr>
        <w:tc>
          <w:tcPr>
            <w:tcW w:w="817" w:type="dxa"/>
            <w:vMerge/>
            <w:vAlign w:val="center"/>
          </w:tcPr>
          <w:p w:rsidR="006C1EA1" w:rsidRDefault="006C1EA1" w:rsidP="00963E5C">
            <w:pPr>
              <w:jc w:val="center"/>
              <w:rPr>
                <w:rFonts w:ascii="Times New Roman" w:hAnsi="Times New Roman" w:cs="Times New Roman"/>
              </w:rPr>
            </w:pPr>
          </w:p>
        </w:tc>
        <w:tc>
          <w:tcPr>
            <w:tcW w:w="4961" w:type="dxa"/>
            <w:vMerge/>
            <w:vAlign w:val="center"/>
          </w:tcPr>
          <w:p w:rsidR="006C1EA1" w:rsidRPr="00E3663D" w:rsidRDefault="006C1EA1" w:rsidP="00E3663D">
            <w:pPr>
              <w:jc w:val="both"/>
              <w:rPr>
                <w:rFonts w:ascii="Times New Roman" w:hAnsi="Times New Roman" w:cs="Times New Roman"/>
              </w:rPr>
            </w:pPr>
          </w:p>
        </w:tc>
        <w:tc>
          <w:tcPr>
            <w:tcW w:w="3119" w:type="dxa"/>
          </w:tcPr>
          <w:p w:rsidR="006C1EA1" w:rsidRPr="007538F4" w:rsidRDefault="006C1EA1" w:rsidP="00CB64A2">
            <w:pPr>
              <w:pStyle w:val="21"/>
              <w:tabs>
                <w:tab w:val="left" w:pos="1560"/>
                <w:tab w:val="left" w:pos="3261"/>
              </w:tabs>
              <w:spacing w:before="0" w:after="0" w:line="240" w:lineRule="auto"/>
              <w:ind w:left="20" w:firstLine="155"/>
              <w:rPr>
                <w:sz w:val="24"/>
                <w:szCs w:val="24"/>
              </w:rPr>
            </w:pPr>
            <w:r w:rsidRPr="007538F4">
              <w:rPr>
                <w:sz w:val="24"/>
                <w:szCs w:val="24"/>
              </w:rPr>
              <w:t>3) обратить внимание, что в соответствии со статьей 3 Налогового кодекса Российской Федерации не допускается установление налоговых льгот в зависимости от собственности и места происхождения капитала;</w:t>
            </w:r>
          </w:p>
        </w:tc>
        <w:tc>
          <w:tcPr>
            <w:tcW w:w="6520" w:type="dxa"/>
          </w:tcPr>
          <w:p w:rsidR="006C1EA1" w:rsidRPr="002632D5" w:rsidRDefault="002D7797" w:rsidP="00F441F0">
            <w:pPr>
              <w:pStyle w:val="21"/>
              <w:shd w:val="clear" w:color="auto" w:fill="auto"/>
              <w:tabs>
                <w:tab w:val="left" w:pos="1560"/>
                <w:tab w:val="left" w:pos="3261"/>
              </w:tabs>
              <w:spacing w:before="0" w:after="0" w:line="240" w:lineRule="auto"/>
              <w:ind w:left="20" w:firstLine="155"/>
              <w:rPr>
                <w:sz w:val="24"/>
                <w:szCs w:val="24"/>
              </w:rPr>
            </w:pPr>
            <w:r w:rsidRPr="002632D5">
              <w:rPr>
                <w:sz w:val="24"/>
                <w:szCs w:val="24"/>
              </w:rPr>
              <w:t>У</w:t>
            </w:r>
            <w:r w:rsidR="007502A9" w:rsidRPr="002632D5">
              <w:rPr>
                <w:sz w:val="24"/>
                <w:szCs w:val="24"/>
              </w:rPr>
              <w:t>чтено</w:t>
            </w:r>
            <w:r w:rsidR="005A3F91" w:rsidRPr="002632D5">
              <w:rPr>
                <w:sz w:val="24"/>
                <w:szCs w:val="24"/>
              </w:rPr>
              <w:t xml:space="preserve">: абзац шестой статьи 1 законопроекта </w:t>
            </w:r>
            <w:r w:rsidR="00F441F0" w:rsidRPr="002632D5">
              <w:rPr>
                <w:sz w:val="24"/>
                <w:szCs w:val="24"/>
              </w:rPr>
              <w:t>изложен в следующей редакции:</w:t>
            </w:r>
          </w:p>
          <w:p w:rsidR="00F441F0" w:rsidRPr="002632D5" w:rsidRDefault="00F441F0" w:rsidP="00F441F0">
            <w:pPr>
              <w:pStyle w:val="21"/>
              <w:shd w:val="clear" w:color="auto" w:fill="auto"/>
              <w:tabs>
                <w:tab w:val="left" w:pos="1560"/>
                <w:tab w:val="left" w:pos="3261"/>
              </w:tabs>
              <w:spacing w:before="0" w:after="0" w:line="240" w:lineRule="auto"/>
              <w:ind w:left="20" w:firstLine="155"/>
              <w:rPr>
                <w:sz w:val="24"/>
                <w:szCs w:val="24"/>
              </w:rPr>
            </w:pPr>
            <w:r w:rsidRPr="002632D5">
              <w:rPr>
                <w:sz w:val="24"/>
                <w:szCs w:val="24"/>
              </w:rPr>
              <w:t>«3) включение в реестр управляющих компаний технопарков в Новосибирской области в порядке, устанавливаемом Правительством Новосибирской области</w:t>
            </w:r>
            <w:proofErr w:type="gramStart"/>
            <w:r w:rsidRPr="002632D5">
              <w:rPr>
                <w:sz w:val="24"/>
                <w:szCs w:val="24"/>
              </w:rPr>
              <w:t>.»</w:t>
            </w:r>
            <w:proofErr w:type="gramEnd"/>
          </w:p>
        </w:tc>
      </w:tr>
      <w:tr w:rsidR="006C1EA1" w:rsidTr="00416500">
        <w:trPr>
          <w:trHeight w:val="1360"/>
        </w:trPr>
        <w:tc>
          <w:tcPr>
            <w:tcW w:w="817" w:type="dxa"/>
            <w:vMerge/>
            <w:vAlign w:val="center"/>
          </w:tcPr>
          <w:p w:rsidR="006C1EA1" w:rsidRDefault="006C1EA1" w:rsidP="00963E5C">
            <w:pPr>
              <w:jc w:val="center"/>
              <w:rPr>
                <w:rFonts w:ascii="Times New Roman" w:hAnsi="Times New Roman" w:cs="Times New Roman"/>
              </w:rPr>
            </w:pPr>
          </w:p>
        </w:tc>
        <w:tc>
          <w:tcPr>
            <w:tcW w:w="4961" w:type="dxa"/>
            <w:vMerge/>
            <w:vAlign w:val="center"/>
          </w:tcPr>
          <w:p w:rsidR="006C1EA1" w:rsidRPr="00E3663D" w:rsidRDefault="006C1EA1" w:rsidP="00E3663D">
            <w:pPr>
              <w:jc w:val="both"/>
              <w:rPr>
                <w:rFonts w:ascii="Times New Roman" w:hAnsi="Times New Roman" w:cs="Times New Roman"/>
              </w:rPr>
            </w:pPr>
          </w:p>
        </w:tc>
        <w:tc>
          <w:tcPr>
            <w:tcW w:w="3119" w:type="dxa"/>
          </w:tcPr>
          <w:p w:rsidR="006C1EA1" w:rsidRPr="007538F4" w:rsidRDefault="006C1EA1" w:rsidP="002D7797">
            <w:pPr>
              <w:ind w:firstLine="155"/>
              <w:jc w:val="both"/>
            </w:pPr>
            <w:r w:rsidRPr="007538F4">
              <w:rPr>
                <w:rFonts w:ascii="Times New Roman" w:eastAsia="Times New Roman" w:hAnsi="Times New Roman" w:cs="Times New Roman"/>
              </w:rPr>
              <w:t>4) согласовать данный законопроект с Управлением Федеральной налоговой службы по Новосибирской области</w:t>
            </w:r>
          </w:p>
        </w:tc>
        <w:tc>
          <w:tcPr>
            <w:tcW w:w="6520" w:type="dxa"/>
          </w:tcPr>
          <w:p w:rsidR="005A3F91" w:rsidRPr="007538F4" w:rsidRDefault="002D7797" w:rsidP="005C2B84">
            <w:pPr>
              <w:pStyle w:val="21"/>
              <w:shd w:val="clear" w:color="auto" w:fill="auto"/>
              <w:tabs>
                <w:tab w:val="left" w:pos="1560"/>
                <w:tab w:val="left" w:pos="3261"/>
              </w:tabs>
              <w:spacing w:before="0" w:after="0" w:line="240" w:lineRule="auto"/>
              <w:ind w:left="20" w:firstLine="155"/>
              <w:rPr>
                <w:sz w:val="24"/>
                <w:szCs w:val="24"/>
              </w:rPr>
            </w:pPr>
            <w:r w:rsidRPr="007538F4">
              <w:rPr>
                <w:sz w:val="24"/>
                <w:szCs w:val="24"/>
              </w:rPr>
              <w:t>У</w:t>
            </w:r>
            <w:r w:rsidR="005A3F91" w:rsidRPr="007538F4">
              <w:rPr>
                <w:sz w:val="24"/>
                <w:szCs w:val="24"/>
              </w:rPr>
              <w:t>чтено</w:t>
            </w:r>
            <w:r w:rsidR="00873673" w:rsidRPr="007538F4">
              <w:rPr>
                <w:sz w:val="24"/>
                <w:szCs w:val="24"/>
              </w:rPr>
              <w:t>:</w:t>
            </w:r>
          </w:p>
          <w:p w:rsidR="006C1EA1" w:rsidRPr="007538F4" w:rsidRDefault="00873673" w:rsidP="002D7797">
            <w:pPr>
              <w:pStyle w:val="21"/>
              <w:shd w:val="clear" w:color="auto" w:fill="auto"/>
              <w:tabs>
                <w:tab w:val="left" w:pos="1560"/>
                <w:tab w:val="left" w:pos="3261"/>
              </w:tabs>
              <w:spacing w:before="0" w:after="0" w:line="240" w:lineRule="auto"/>
              <w:ind w:left="20"/>
              <w:rPr>
                <w:sz w:val="24"/>
                <w:szCs w:val="24"/>
              </w:rPr>
            </w:pPr>
            <w:r w:rsidRPr="007538F4">
              <w:rPr>
                <w:sz w:val="24"/>
                <w:szCs w:val="24"/>
              </w:rPr>
              <w:t>п</w:t>
            </w:r>
            <w:r w:rsidR="005A3F91" w:rsidRPr="007538F4">
              <w:rPr>
                <w:sz w:val="24"/>
                <w:szCs w:val="24"/>
              </w:rPr>
              <w:t>редполагается согласовать данный законопроект с Управлением Федеральной налоговой службы по Новосибирской области</w:t>
            </w:r>
          </w:p>
        </w:tc>
      </w:tr>
      <w:tr w:rsidR="00963E5C" w:rsidTr="00416500">
        <w:trPr>
          <w:trHeight w:val="551"/>
        </w:trPr>
        <w:tc>
          <w:tcPr>
            <w:tcW w:w="817" w:type="dxa"/>
            <w:vAlign w:val="center"/>
          </w:tcPr>
          <w:p w:rsidR="00963E5C" w:rsidRDefault="00963E5C" w:rsidP="00963E5C">
            <w:pPr>
              <w:jc w:val="center"/>
              <w:rPr>
                <w:rFonts w:ascii="Times New Roman" w:hAnsi="Times New Roman" w:cs="Times New Roman"/>
              </w:rPr>
            </w:pPr>
            <w:r>
              <w:rPr>
                <w:rFonts w:ascii="Times New Roman" w:hAnsi="Times New Roman" w:cs="Times New Roman"/>
              </w:rPr>
              <w:lastRenderedPageBreak/>
              <w:t>3</w:t>
            </w:r>
          </w:p>
        </w:tc>
        <w:tc>
          <w:tcPr>
            <w:tcW w:w="4961" w:type="dxa"/>
            <w:vAlign w:val="center"/>
          </w:tcPr>
          <w:p w:rsidR="00963E5C" w:rsidRPr="00E3663D" w:rsidRDefault="00963E5C" w:rsidP="00873673">
            <w:pPr>
              <w:jc w:val="both"/>
              <w:rPr>
                <w:rFonts w:ascii="Times New Roman" w:hAnsi="Times New Roman" w:cs="Times New Roman"/>
              </w:rPr>
            </w:pPr>
            <w:r w:rsidRPr="00E3663D">
              <w:rPr>
                <w:rFonts w:ascii="Times New Roman" w:hAnsi="Times New Roman" w:cs="Times New Roman"/>
              </w:rPr>
              <w:t>министерство промышленности, торговли и развития предпринимательства Новосибирской области</w:t>
            </w:r>
          </w:p>
        </w:tc>
        <w:tc>
          <w:tcPr>
            <w:tcW w:w="3119" w:type="dxa"/>
            <w:vAlign w:val="center"/>
          </w:tcPr>
          <w:p w:rsidR="00963E5C" w:rsidRDefault="00873673" w:rsidP="00873673">
            <w:pPr>
              <w:jc w:val="center"/>
              <w:rPr>
                <w:rFonts w:ascii="Times New Roman" w:hAnsi="Times New Roman" w:cs="Times New Roman"/>
              </w:rPr>
            </w:pPr>
            <w:r>
              <w:rPr>
                <w:rFonts w:ascii="Times New Roman" w:hAnsi="Times New Roman" w:cs="Times New Roman"/>
              </w:rPr>
              <w:t>п</w:t>
            </w:r>
            <w:r w:rsidR="005C2B84" w:rsidRPr="005C2B84">
              <w:rPr>
                <w:rFonts w:ascii="Times New Roman" w:hAnsi="Times New Roman" w:cs="Times New Roman"/>
              </w:rPr>
              <w:t>редложений и замечаний нет</w:t>
            </w:r>
          </w:p>
        </w:tc>
        <w:tc>
          <w:tcPr>
            <w:tcW w:w="6520" w:type="dxa"/>
            <w:vMerge w:val="restart"/>
          </w:tcPr>
          <w:p w:rsidR="00963E5C" w:rsidRDefault="00963E5C" w:rsidP="001E71E2">
            <w:pPr>
              <w:jc w:val="both"/>
              <w:rPr>
                <w:rFonts w:ascii="Times New Roman" w:hAnsi="Times New Roman" w:cs="Times New Roman"/>
              </w:rPr>
            </w:pPr>
          </w:p>
        </w:tc>
      </w:tr>
      <w:tr w:rsidR="00963E5C" w:rsidTr="00416500">
        <w:trPr>
          <w:trHeight w:val="262"/>
        </w:trPr>
        <w:tc>
          <w:tcPr>
            <w:tcW w:w="817" w:type="dxa"/>
            <w:vAlign w:val="center"/>
          </w:tcPr>
          <w:p w:rsidR="00963E5C" w:rsidRDefault="00963E5C" w:rsidP="00963E5C">
            <w:pPr>
              <w:jc w:val="center"/>
              <w:rPr>
                <w:rFonts w:ascii="Times New Roman" w:hAnsi="Times New Roman" w:cs="Times New Roman"/>
              </w:rPr>
            </w:pPr>
            <w:r>
              <w:rPr>
                <w:rFonts w:ascii="Times New Roman" w:hAnsi="Times New Roman" w:cs="Times New Roman"/>
              </w:rPr>
              <w:t>4</w:t>
            </w:r>
          </w:p>
        </w:tc>
        <w:tc>
          <w:tcPr>
            <w:tcW w:w="4961" w:type="dxa"/>
            <w:vAlign w:val="center"/>
          </w:tcPr>
          <w:p w:rsidR="00963E5C" w:rsidRPr="00E3663D" w:rsidRDefault="00963E5C" w:rsidP="00873673">
            <w:pPr>
              <w:jc w:val="both"/>
              <w:rPr>
                <w:rFonts w:ascii="Times New Roman" w:hAnsi="Times New Roman" w:cs="Times New Roman"/>
              </w:rPr>
            </w:pPr>
            <w:r w:rsidRPr="00E3663D">
              <w:rPr>
                <w:rFonts w:ascii="Times New Roman" w:hAnsi="Times New Roman" w:cs="Times New Roman"/>
              </w:rPr>
              <w:t>Локоть</w:t>
            </w:r>
            <w:r w:rsidR="00D03C22">
              <w:rPr>
                <w:rFonts w:ascii="Times New Roman" w:hAnsi="Times New Roman" w:cs="Times New Roman"/>
              </w:rPr>
              <w:t> </w:t>
            </w:r>
            <w:r w:rsidRPr="00E3663D">
              <w:rPr>
                <w:rFonts w:ascii="Times New Roman" w:hAnsi="Times New Roman" w:cs="Times New Roman"/>
              </w:rPr>
              <w:t>А.Е.</w:t>
            </w:r>
            <w:r>
              <w:rPr>
                <w:rFonts w:ascii="Times New Roman" w:hAnsi="Times New Roman" w:cs="Times New Roman"/>
              </w:rPr>
              <w:t>,</w:t>
            </w:r>
            <w:r w:rsidRPr="00E3663D">
              <w:rPr>
                <w:rFonts w:ascii="Times New Roman" w:hAnsi="Times New Roman" w:cs="Times New Roman"/>
              </w:rPr>
              <w:t xml:space="preserve"> Мэр города Новосибирска</w:t>
            </w:r>
            <w:r>
              <w:rPr>
                <w:rFonts w:ascii="Times New Roman" w:hAnsi="Times New Roman" w:cs="Times New Roman"/>
              </w:rPr>
              <w:t xml:space="preserve"> </w:t>
            </w:r>
          </w:p>
        </w:tc>
        <w:tc>
          <w:tcPr>
            <w:tcW w:w="3119" w:type="dxa"/>
            <w:vMerge w:val="restart"/>
            <w:vAlign w:val="center"/>
          </w:tcPr>
          <w:p w:rsidR="00963E5C" w:rsidRDefault="00873673" w:rsidP="00873673">
            <w:pPr>
              <w:jc w:val="center"/>
              <w:rPr>
                <w:rFonts w:ascii="Times New Roman" w:hAnsi="Times New Roman" w:cs="Times New Roman"/>
              </w:rPr>
            </w:pPr>
            <w:r>
              <w:rPr>
                <w:rFonts w:ascii="Times New Roman" w:hAnsi="Times New Roman" w:cs="Times New Roman"/>
              </w:rPr>
              <w:t>п</w:t>
            </w:r>
            <w:r w:rsidR="005C2B84" w:rsidRPr="005C2B84">
              <w:rPr>
                <w:rFonts w:ascii="Times New Roman" w:hAnsi="Times New Roman" w:cs="Times New Roman"/>
              </w:rPr>
              <w:t>редложений и замечаний не поступало</w:t>
            </w:r>
          </w:p>
        </w:tc>
        <w:tc>
          <w:tcPr>
            <w:tcW w:w="6520" w:type="dxa"/>
            <w:vMerge/>
          </w:tcPr>
          <w:p w:rsidR="00963E5C" w:rsidRDefault="00963E5C" w:rsidP="001E71E2">
            <w:pPr>
              <w:jc w:val="both"/>
              <w:rPr>
                <w:rFonts w:ascii="Times New Roman" w:hAnsi="Times New Roman" w:cs="Times New Roman"/>
              </w:rPr>
            </w:pPr>
          </w:p>
        </w:tc>
      </w:tr>
      <w:tr w:rsidR="00963E5C" w:rsidTr="00416500">
        <w:trPr>
          <w:trHeight w:val="283"/>
        </w:trPr>
        <w:tc>
          <w:tcPr>
            <w:tcW w:w="817" w:type="dxa"/>
            <w:vAlign w:val="center"/>
          </w:tcPr>
          <w:p w:rsidR="00963E5C" w:rsidRDefault="00963E5C" w:rsidP="00963E5C">
            <w:pPr>
              <w:jc w:val="center"/>
              <w:rPr>
                <w:rFonts w:ascii="Times New Roman" w:hAnsi="Times New Roman" w:cs="Times New Roman"/>
              </w:rPr>
            </w:pPr>
            <w:r>
              <w:rPr>
                <w:rFonts w:ascii="Times New Roman" w:hAnsi="Times New Roman" w:cs="Times New Roman"/>
              </w:rPr>
              <w:t>5</w:t>
            </w:r>
          </w:p>
        </w:tc>
        <w:tc>
          <w:tcPr>
            <w:tcW w:w="4961" w:type="dxa"/>
            <w:vAlign w:val="center"/>
          </w:tcPr>
          <w:p w:rsidR="00963E5C" w:rsidRPr="00E3663D" w:rsidRDefault="00963E5C" w:rsidP="00873673">
            <w:pPr>
              <w:jc w:val="both"/>
              <w:rPr>
                <w:rFonts w:ascii="Times New Roman" w:hAnsi="Times New Roman" w:cs="Times New Roman"/>
              </w:rPr>
            </w:pPr>
            <w:r w:rsidRPr="00E3663D">
              <w:rPr>
                <w:rFonts w:ascii="Times New Roman" w:hAnsi="Times New Roman" w:cs="Times New Roman"/>
              </w:rPr>
              <w:t>Красников</w:t>
            </w:r>
            <w:r w:rsidR="00D03C22">
              <w:rPr>
                <w:rFonts w:ascii="Times New Roman" w:hAnsi="Times New Roman" w:cs="Times New Roman"/>
              </w:rPr>
              <w:t> </w:t>
            </w:r>
            <w:r w:rsidRPr="00E3663D">
              <w:rPr>
                <w:rFonts w:ascii="Times New Roman" w:hAnsi="Times New Roman" w:cs="Times New Roman"/>
              </w:rPr>
              <w:t>Н.Г.</w:t>
            </w:r>
            <w:r>
              <w:rPr>
                <w:rFonts w:ascii="Times New Roman" w:hAnsi="Times New Roman" w:cs="Times New Roman"/>
              </w:rPr>
              <w:t xml:space="preserve">, </w:t>
            </w:r>
            <w:r w:rsidRPr="00E3663D">
              <w:rPr>
                <w:rFonts w:ascii="Times New Roman" w:hAnsi="Times New Roman" w:cs="Times New Roman"/>
              </w:rPr>
              <w:t>Глава рабочего поселка Кольцово</w:t>
            </w:r>
          </w:p>
        </w:tc>
        <w:tc>
          <w:tcPr>
            <w:tcW w:w="3119" w:type="dxa"/>
            <w:vMerge/>
            <w:vAlign w:val="center"/>
          </w:tcPr>
          <w:p w:rsidR="00963E5C" w:rsidRDefault="00963E5C" w:rsidP="00963E5C">
            <w:pPr>
              <w:jc w:val="center"/>
              <w:rPr>
                <w:rFonts w:ascii="Times New Roman" w:hAnsi="Times New Roman" w:cs="Times New Roman"/>
              </w:rPr>
            </w:pPr>
          </w:p>
        </w:tc>
        <w:tc>
          <w:tcPr>
            <w:tcW w:w="6520" w:type="dxa"/>
            <w:vMerge/>
          </w:tcPr>
          <w:p w:rsidR="00963E5C" w:rsidRDefault="00963E5C" w:rsidP="001E71E2">
            <w:pPr>
              <w:jc w:val="both"/>
              <w:rPr>
                <w:rFonts w:ascii="Times New Roman" w:hAnsi="Times New Roman" w:cs="Times New Roman"/>
              </w:rPr>
            </w:pPr>
          </w:p>
        </w:tc>
      </w:tr>
      <w:tr w:rsidR="00E3663D" w:rsidTr="00416500">
        <w:trPr>
          <w:trHeight w:val="273"/>
        </w:trPr>
        <w:tc>
          <w:tcPr>
            <w:tcW w:w="817" w:type="dxa"/>
            <w:vAlign w:val="center"/>
          </w:tcPr>
          <w:p w:rsidR="00E3663D" w:rsidRDefault="00E3663D" w:rsidP="00963E5C">
            <w:pPr>
              <w:jc w:val="center"/>
              <w:rPr>
                <w:rFonts w:ascii="Times New Roman" w:hAnsi="Times New Roman" w:cs="Times New Roman"/>
              </w:rPr>
            </w:pPr>
            <w:r>
              <w:rPr>
                <w:rFonts w:ascii="Times New Roman" w:hAnsi="Times New Roman" w:cs="Times New Roman"/>
              </w:rPr>
              <w:t>6</w:t>
            </w:r>
          </w:p>
        </w:tc>
        <w:tc>
          <w:tcPr>
            <w:tcW w:w="4961" w:type="dxa"/>
            <w:vAlign w:val="center"/>
          </w:tcPr>
          <w:p w:rsidR="00E3663D" w:rsidRPr="00E3663D" w:rsidRDefault="00963E5C" w:rsidP="00873673">
            <w:pPr>
              <w:jc w:val="both"/>
              <w:rPr>
                <w:rFonts w:ascii="Times New Roman" w:hAnsi="Times New Roman" w:cs="Times New Roman"/>
              </w:rPr>
            </w:pPr>
            <w:r w:rsidRPr="00E3663D">
              <w:rPr>
                <w:rFonts w:ascii="Times New Roman" w:hAnsi="Times New Roman" w:cs="Times New Roman"/>
              </w:rPr>
              <w:t>Вязовых</w:t>
            </w:r>
            <w:r w:rsidR="00D03C22">
              <w:rPr>
                <w:rFonts w:ascii="Times New Roman" w:hAnsi="Times New Roman" w:cs="Times New Roman"/>
              </w:rPr>
              <w:t> </w:t>
            </w:r>
            <w:r w:rsidR="00D03C22" w:rsidRPr="00E3663D">
              <w:rPr>
                <w:rFonts w:ascii="Times New Roman" w:hAnsi="Times New Roman" w:cs="Times New Roman"/>
              </w:rPr>
              <w:t>В.А.</w:t>
            </w:r>
            <w:r>
              <w:rPr>
                <w:rFonts w:ascii="Times New Roman" w:hAnsi="Times New Roman" w:cs="Times New Roman"/>
              </w:rPr>
              <w:t>,</w:t>
            </w:r>
            <w:r w:rsidRPr="00E3663D">
              <w:rPr>
                <w:rFonts w:ascii="Times New Roman" w:hAnsi="Times New Roman" w:cs="Times New Roman"/>
              </w:rPr>
              <w:t xml:space="preserve"> </w:t>
            </w:r>
            <w:r>
              <w:rPr>
                <w:rFonts w:ascii="Times New Roman" w:hAnsi="Times New Roman" w:cs="Times New Roman"/>
              </w:rPr>
              <w:t>у</w:t>
            </w:r>
            <w:r w:rsidRPr="00E3663D">
              <w:rPr>
                <w:rFonts w:ascii="Times New Roman" w:hAnsi="Times New Roman" w:cs="Times New Roman"/>
              </w:rPr>
              <w:t>полномоченный по защите прав предпринимателей в Новосибирской области</w:t>
            </w:r>
          </w:p>
        </w:tc>
        <w:tc>
          <w:tcPr>
            <w:tcW w:w="3119" w:type="dxa"/>
          </w:tcPr>
          <w:p w:rsidR="00E3663D" w:rsidRDefault="00873673" w:rsidP="00873673">
            <w:pPr>
              <w:jc w:val="center"/>
              <w:rPr>
                <w:rFonts w:ascii="Times New Roman" w:hAnsi="Times New Roman" w:cs="Times New Roman"/>
              </w:rPr>
            </w:pPr>
            <w:r>
              <w:rPr>
                <w:rFonts w:ascii="Times New Roman" w:hAnsi="Times New Roman" w:cs="Times New Roman"/>
              </w:rPr>
              <w:t>п</w:t>
            </w:r>
            <w:r w:rsidR="00963E5C" w:rsidRPr="00963E5C">
              <w:rPr>
                <w:rFonts w:ascii="Times New Roman" w:hAnsi="Times New Roman" w:cs="Times New Roman"/>
              </w:rPr>
              <w:t>редложений и замечаний не</w:t>
            </w:r>
            <w:r w:rsidR="00963E5C">
              <w:rPr>
                <w:rFonts w:ascii="Times New Roman" w:hAnsi="Times New Roman" w:cs="Times New Roman"/>
              </w:rPr>
              <w:t>т</w:t>
            </w:r>
          </w:p>
        </w:tc>
        <w:tc>
          <w:tcPr>
            <w:tcW w:w="6520" w:type="dxa"/>
            <w:vMerge/>
          </w:tcPr>
          <w:p w:rsidR="00E3663D" w:rsidRDefault="00E3663D" w:rsidP="001E71E2">
            <w:pPr>
              <w:jc w:val="both"/>
              <w:rPr>
                <w:rFonts w:ascii="Times New Roman" w:hAnsi="Times New Roman" w:cs="Times New Roman"/>
              </w:rPr>
            </w:pPr>
          </w:p>
        </w:tc>
      </w:tr>
      <w:tr w:rsidR="00E3663D" w:rsidTr="00416500">
        <w:trPr>
          <w:trHeight w:val="831"/>
        </w:trPr>
        <w:tc>
          <w:tcPr>
            <w:tcW w:w="817" w:type="dxa"/>
            <w:vAlign w:val="center"/>
          </w:tcPr>
          <w:p w:rsidR="00E3663D" w:rsidRDefault="00E3663D" w:rsidP="00963E5C">
            <w:pPr>
              <w:jc w:val="center"/>
              <w:rPr>
                <w:rFonts w:ascii="Times New Roman" w:hAnsi="Times New Roman" w:cs="Times New Roman"/>
              </w:rPr>
            </w:pPr>
            <w:r>
              <w:rPr>
                <w:rFonts w:ascii="Times New Roman" w:hAnsi="Times New Roman" w:cs="Times New Roman"/>
              </w:rPr>
              <w:t>7</w:t>
            </w:r>
          </w:p>
        </w:tc>
        <w:tc>
          <w:tcPr>
            <w:tcW w:w="4961" w:type="dxa"/>
            <w:vAlign w:val="center"/>
          </w:tcPr>
          <w:p w:rsidR="00E3663D" w:rsidRPr="00E3663D" w:rsidRDefault="00963E5C" w:rsidP="00873673">
            <w:pPr>
              <w:jc w:val="both"/>
              <w:rPr>
                <w:rFonts w:ascii="Times New Roman" w:hAnsi="Times New Roman" w:cs="Times New Roman"/>
              </w:rPr>
            </w:pPr>
            <w:proofErr w:type="spellStart"/>
            <w:r w:rsidRPr="00E3663D">
              <w:rPr>
                <w:rFonts w:ascii="Times New Roman" w:hAnsi="Times New Roman" w:cs="Times New Roman"/>
              </w:rPr>
              <w:t>Бернадский</w:t>
            </w:r>
            <w:proofErr w:type="spellEnd"/>
            <w:r w:rsidR="00D03C22">
              <w:rPr>
                <w:rFonts w:ascii="Times New Roman" w:hAnsi="Times New Roman" w:cs="Times New Roman"/>
              </w:rPr>
              <w:t> </w:t>
            </w:r>
            <w:r w:rsidRPr="00E3663D">
              <w:rPr>
                <w:rFonts w:ascii="Times New Roman" w:hAnsi="Times New Roman" w:cs="Times New Roman"/>
              </w:rPr>
              <w:t>Ю.И.</w:t>
            </w:r>
            <w:r>
              <w:rPr>
                <w:rFonts w:ascii="Times New Roman" w:hAnsi="Times New Roman" w:cs="Times New Roman"/>
              </w:rPr>
              <w:t>,</w:t>
            </w:r>
            <w:r w:rsidRPr="00E3663D">
              <w:rPr>
                <w:rFonts w:ascii="Times New Roman" w:hAnsi="Times New Roman" w:cs="Times New Roman"/>
              </w:rPr>
              <w:t xml:space="preserve"> </w:t>
            </w:r>
            <w:r>
              <w:rPr>
                <w:rFonts w:ascii="Times New Roman" w:hAnsi="Times New Roman" w:cs="Times New Roman"/>
              </w:rPr>
              <w:t>п</w:t>
            </w:r>
            <w:r w:rsidR="00E3663D" w:rsidRPr="00E3663D">
              <w:rPr>
                <w:rFonts w:ascii="Times New Roman" w:hAnsi="Times New Roman" w:cs="Times New Roman"/>
              </w:rPr>
              <w:t>резидент Новосибирской городской торгово-промышленной палаты, генеральный директор Межрегиональной ассоциации руководителей предприятий</w:t>
            </w:r>
          </w:p>
        </w:tc>
        <w:tc>
          <w:tcPr>
            <w:tcW w:w="3119" w:type="dxa"/>
            <w:vMerge w:val="restart"/>
            <w:vAlign w:val="center"/>
          </w:tcPr>
          <w:p w:rsidR="00E3663D" w:rsidRDefault="00873673" w:rsidP="00873673">
            <w:pPr>
              <w:jc w:val="center"/>
              <w:rPr>
                <w:rFonts w:ascii="Times New Roman" w:hAnsi="Times New Roman" w:cs="Times New Roman"/>
              </w:rPr>
            </w:pPr>
            <w:r>
              <w:rPr>
                <w:rFonts w:ascii="Times New Roman" w:hAnsi="Times New Roman" w:cs="Times New Roman"/>
              </w:rPr>
              <w:t>п</w:t>
            </w:r>
            <w:r w:rsidR="00963E5C" w:rsidRPr="00963E5C">
              <w:rPr>
                <w:rFonts w:ascii="Times New Roman" w:hAnsi="Times New Roman" w:cs="Times New Roman"/>
              </w:rPr>
              <w:t>редложений и замечаний не поступало</w:t>
            </w:r>
          </w:p>
        </w:tc>
        <w:tc>
          <w:tcPr>
            <w:tcW w:w="6520" w:type="dxa"/>
            <w:vMerge/>
          </w:tcPr>
          <w:p w:rsidR="00E3663D" w:rsidRDefault="00E3663D" w:rsidP="001E71E2">
            <w:pPr>
              <w:jc w:val="both"/>
              <w:rPr>
                <w:rFonts w:ascii="Times New Roman" w:hAnsi="Times New Roman" w:cs="Times New Roman"/>
              </w:rPr>
            </w:pPr>
          </w:p>
        </w:tc>
      </w:tr>
      <w:tr w:rsidR="00E3663D" w:rsidTr="00416500">
        <w:trPr>
          <w:trHeight w:val="559"/>
        </w:trPr>
        <w:tc>
          <w:tcPr>
            <w:tcW w:w="817" w:type="dxa"/>
            <w:vAlign w:val="center"/>
          </w:tcPr>
          <w:p w:rsidR="00E3663D" w:rsidRDefault="00E3663D" w:rsidP="00963E5C">
            <w:pPr>
              <w:jc w:val="center"/>
              <w:rPr>
                <w:rFonts w:ascii="Times New Roman" w:hAnsi="Times New Roman" w:cs="Times New Roman"/>
              </w:rPr>
            </w:pPr>
            <w:r>
              <w:rPr>
                <w:rFonts w:ascii="Times New Roman" w:hAnsi="Times New Roman" w:cs="Times New Roman"/>
              </w:rPr>
              <w:t>8</w:t>
            </w:r>
          </w:p>
        </w:tc>
        <w:tc>
          <w:tcPr>
            <w:tcW w:w="4961" w:type="dxa"/>
            <w:vAlign w:val="center"/>
          </w:tcPr>
          <w:p w:rsidR="00E3663D" w:rsidRPr="00E3663D" w:rsidRDefault="00963E5C" w:rsidP="00873673">
            <w:pPr>
              <w:jc w:val="both"/>
              <w:rPr>
                <w:rFonts w:ascii="Times New Roman" w:hAnsi="Times New Roman" w:cs="Times New Roman"/>
              </w:rPr>
            </w:pPr>
            <w:r w:rsidRPr="00E3663D">
              <w:rPr>
                <w:rFonts w:ascii="Times New Roman" w:hAnsi="Times New Roman" w:cs="Times New Roman"/>
              </w:rPr>
              <w:t>Верховод</w:t>
            </w:r>
            <w:r w:rsidR="00D03C22">
              <w:rPr>
                <w:rFonts w:ascii="Times New Roman" w:hAnsi="Times New Roman" w:cs="Times New Roman"/>
              </w:rPr>
              <w:t> </w:t>
            </w:r>
            <w:r w:rsidR="00D03C22" w:rsidRPr="00E3663D">
              <w:rPr>
                <w:rFonts w:ascii="Times New Roman" w:hAnsi="Times New Roman" w:cs="Times New Roman"/>
              </w:rPr>
              <w:t>Д.Б.</w:t>
            </w:r>
            <w:r>
              <w:rPr>
                <w:rFonts w:ascii="Times New Roman" w:hAnsi="Times New Roman" w:cs="Times New Roman"/>
              </w:rPr>
              <w:t>,</w:t>
            </w:r>
            <w:r w:rsidRPr="00E3663D">
              <w:rPr>
                <w:rFonts w:ascii="Times New Roman" w:hAnsi="Times New Roman" w:cs="Times New Roman"/>
              </w:rPr>
              <w:t xml:space="preserve"> </w:t>
            </w:r>
            <w:r>
              <w:rPr>
                <w:rFonts w:ascii="Times New Roman" w:hAnsi="Times New Roman" w:cs="Times New Roman"/>
              </w:rPr>
              <w:t>г</w:t>
            </w:r>
            <w:r w:rsidR="00E3663D" w:rsidRPr="00E3663D">
              <w:rPr>
                <w:rFonts w:ascii="Times New Roman" w:hAnsi="Times New Roman" w:cs="Times New Roman"/>
              </w:rPr>
              <w:t>енеральный директор открытого акционерного общества «Технопарк Новосибирского Академгородка»</w:t>
            </w:r>
          </w:p>
        </w:tc>
        <w:tc>
          <w:tcPr>
            <w:tcW w:w="3119" w:type="dxa"/>
            <w:vMerge/>
          </w:tcPr>
          <w:p w:rsidR="00E3663D" w:rsidRDefault="00E3663D" w:rsidP="001E71E2">
            <w:pPr>
              <w:jc w:val="both"/>
              <w:rPr>
                <w:rFonts w:ascii="Times New Roman" w:hAnsi="Times New Roman" w:cs="Times New Roman"/>
              </w:rPr>
            </w:pPr>
          </w:p>
        </w:tc>
        <w:tc>
          <w:tcPr>
            <w:tcW w:w="6520" w:type="dxa"/>
            <w:vMerge/>
          </w:tcPr>
          <w:p w:rsidR="00E3663D" w:rsidRDefault="00E3663D" w:rsidP="001E71E2">
            <w:pPr>
              <w:jc w:val="both"/>
              <w:rPr>
                <w:rFonts w:ascii="Times New Roman" w:hAnsi="Times New Roman" w:cs="Times New Roman"/>
              </w:rPr>
            </w:pPr>
          </w:p>
        </w:tc>
      </w:tr>
      <w:tr w:rsidR="00E3663D" w:rsidTr="00416500">
        <w:trPr>
          <w:trHeight w:val="553"/>
        </w:trPr>
        <w:tc>
          <w:tcPr>
            <w:tcW w:w="817" w:type="dxa"/>
            <w:vAlign w:val="center"/>
          </w:tcPr>
          <w:p w:rsidR="00E3663D" w:rsidRDefault="00E3663D" w:rsidP="00963E5C">
            <w:pPr>
              <w:jc w:val="center"/>
              <w:rPr>
                <w:rFonts w:ascii="Times New Roman" w:hAnsi="Times New Roman" w:cs="Times New Roman"/>
              </w:rPr>
            </w:pPr>
            <w:r>
              <w:rPr>
                <w:rFonts w:ascii="Times New Roman" w:hAnsi="Times New Roman" w:cs="Times New Roman"/>
              </w:rPr>
              <w:t>9</w:t>
            </w:r>
          </w:p>
        </w:tc>
        <w:tc>
          <w:tcPr>
            <w:tcW w:w="4961" w:type="dxa"/>
            <w:vAlign w:val="center"/>
          </w:tcPr>
          <w:p w:rsidR="00E3663D" w:rsidRPr="00E3663D" w:rsidRDefault="00E3663D" w:rsidP="00873673">
            <w:pPr>
              <w:jc w:val="both"/>
              <w:rPr>
                <w:rFonts w:ascii="Times New Roman" w:hAnsi="Times New Roman" w:cs="Times New Roman"/>
              </w:rPr>
            </w:pPr>
            <w:r w:rsidRPr="00E3663D">
              <w:rPr>
                <w:rFonts w:ascii="Times New Roman" w:hAnsi="Times New Roman" w:cs="Times New Roman"/>
              </w:rPr>
              <w:t>Мамонова</w:t>
            </w:r>
            <w:r w:rsidR="00D03C22">
              <w:rPr>
                <w:rFonts w:ascii="Times New Roman" w:hAnsi="Times New Roman" w:cs="Times New Roman"/>
              </w:rPr>
              <w:t> </w:t>
            </w:r>
            <w:r w:rsidR="00D03C22" w:rsidRPr="00E3663D">
              <w:rPr>
                <w:rFonts w:ascii="Times New Roman" w:hAnsi="Times New Roman" w:cs="Times New Roman"/>
              </w:rPr>
              <w:t>Е.В.</w:t>
            </w:r>
            <w:r>
              <w:rPr>
                <w:rFonts w:ascii="Times New Roman" w:hAnsi="Times New Roman" w:cs="Times New Roman"/>
              </w:rPr>
              <w:t>,</w:t>
            </w:r>
            <w:r w:rsidRPr="00E3663D">
              <w:rPr>
                <w:rFonts w:ascii="Times New Roman" w:hAnsi="Times New Roman" w:cs="Times New Roman"/>
              </w:rPr>
              <w:t xml:space="preserve"> </w:t>
            </w:r>
            <w:r>
              <w:rPr>
                <w:rFonts w:ascii="Times New Roman" w:hAnsi="Times New Roman" w:cs="Times New Roman"/>
              </w:rPr>
              <w:t>р</w:t>
            </w:r>
            <w:r w:rsidRPr="00E3663D">
              <w:rPr>
                <w:rFonts w:ascii="Times New Roman" w:hAnsi="Times New Roman" w:cs="Times New Roman"/>
              </w:rPr>
              <w:t>уководитель закрытого акционерного общества «Инновационный медико-технологический центр»</w:t>
            </w:r>
          </w:p>
        </w:tc>
        <w:tc>
          <w:tcPr>
            <w:tcW w:w="3119" w:type="dxa"/>
            <w:vMerge/>
          </w:tcPr>
          <w:p w:rsidR="00E3663D" w:rsidRDefault="00E3663D" w:rsidP="001E71E2">
            <w:pPr>
              <w:jc w:val="both"/>
              <w:rPr>
                <w:rFonts w:ascii="Times New Roman" w:hAnsi="Times New Roman" w:cs="Times New Roman"/>
              </w:rPr>
            </w:pPr>
          </w:p>
        </w:tc>
        <w:tc>
          <w:tcPr>
            <w:tcW w:w="6520" w:type="dxa"/>
            <w:vMerge/>
          </w:tcPr>
          <w:p w:rsidR="00E3663D" w:rsidRDefault="00E3663D" w:rsidP="001E71E2">
            <w:pPr>
              <w:jc w:val="both"/>
              <w:rPr>
                <w:rFonts w:ascii="Times New Roman" w:hAnsi="Times New Roman" w:cs="Times New Roman"/>
              </w:rPr>
            </w:pPr>
          </w:p>
        </w:tc>
      </w:tr>
      <w:tr w:rsidR="00E3663D" w:rsidTr="00416500">
        <w:trPr>
          <w:trHeight w:val="634"/>
        </w:trPr>
        <w:tc>
          <w:tcPr>
            <w:tcW w:w="817" w:type="dxa"/>
            <w:vAlign w:val="center"/>
          </w:tcPr>
          <w:p w:rsidR="00E3663D" w:rsidRDefault="00E3663D" w:rsidP="00963E5C">
            <w:pPr>
              <w:jc w:val="center"/>
              <w:rPr>
                <w:rFonts w:ascii="Times New Roman" w:hAnsi="Times New Roman" w:cs="Times New Roman"/>
              </w:rPr>
            </w:pPr>
            <w:r>
              <w:rPr>
                <w:rFonts w:ascii="Times New Roman" w:hAnsi="Times New Roman" w:cs="Times New Roman"/>
              </w:rPr>
              <w:t>10</w:t>
            </w:r>
          </w:p>
        </w:tc>
        <w:tc>
          <w:tcPr>
            <w:tcW w:w="4961" w:type="dxa"/>
            <w:vAlign w:val="center"/>
          </w:tcPr>
          <w:p w:rsidR="00E3663D" w:rsidRPr="00E3663D" w:rsidRDefault="00963E5C" w:rsidP="00873673">
            <w:pPr>
              <w:jc w:val="both"/>
              <w:rPr>
                <w:rFonts w:ascii="Times New Roman" w:hAnsi="Times New Roman" w:cs="Times New Roman"/>
              </w:rPr>
            </w:pPr>
            <w:r w:rsidRPr="00E3663D">
              <w:rPr>
                <w:rFonts w:ascii="Times New Roman" w:hAnsi="Times New Roman" w:cs="Times New Roman"/>
              </w:rPr>
              <w:t>Кожевников</w:t>
            </w:r>
            <w:r w:rsidR="00D03C22">
              <w:rPr>
                <w:rFonts w:ascii="Times New Roman" w:hAnsi="Times New Roman" w:cs="Times New Roman"/>
              </w:rPr>
              <w:t> </w:t>
            </w:r>
            <w:r w:rsidR="00D03C22" w:rsidRPr="00E3663D">
              <w:rPr>
                <w:rFonts w:ascii="Times New Roman" w:hAnsi="Times New Roman" w:cs="Times New Roman"/>
              </w:rPr>
              <w:t>В.Н.</w:t>
            </w:r>
            <w:r>
              <w:rPr>
                <w:rFonts w:ascii="Times New Roman" w:hAnsi="Times New Roman" w:cs="Times New Roman"/>
              </w:rPr>
              <w:t>,</w:t>
            </w:r>
            <w:r w:rsidRPr="00E3663D">
              <w:rPr>
                <w:rFonts w:ascii="Times New Roman" w:hAnsi="Times New Roman" w:cs="Times New Roman"/>
              </w:rPr>
              <w:t xml:space="preserve"> </w:t>
            </w:r>
            <w:r>
              <w:rPr>
                <w:rFonts w:ascii="Times New Roman" w:hAnsi="Times New Roman" w:cs="Times New Roman"/>
              </w:rPr>
              <w:t>г</w:t>
            </w:r>
            <w:r w:rsidR="00E3663D" w:rsidRPr="00E3663D">
              <w:rPr>
                <w:rFonts w:ascii="Times New Roman" w:hAnsi="Times New Roman" w:cs="Times New Roman"/>
              </w:rPr>
              <w:t>енеральный директор открытого акционерного общества «Управляющая компания</w:t>
            </w:r>
            <w:r>
              <w:rPr>
                <w:rFonts w:ascii="Times New Roman" w:hAnsi="Times New Roman" w:cs="Times New Roman"/>
              </w:rPr>
              <w:t xml:space="preserve"> </w:t>
            </w:r>
            <w:r w:rsidRPr="00E3663D">
              <w:rPr>
                <w:rFonts w:ascii="Times New Roman" w:hAnsi="Times New Roman" w:cs="Times New Roman"/>
              </w:rPr>
              <w:t>«Научно-технологический па</w:t>
            </w:r>
            <w:proofErr w:type="gramStart"/>
            <w:r w:rsidRPr="00E3663D">
              <w:rPr>
                <w:rFonts w:ascii="Times New Roman" w:hAnsi="Times New Roman" w:cs="Times New Roman"/>
              </w:rPr>
              <w:t>рк в сф</w:t>
            </w:r>
            <w:proofErr w:type="gramEnd"/>
            <w:r w:rsidRPr="00E3663D">
              <w:rPr>
                <w:rFonts w:ascii="Times New Roman" w:hAnsi="Times New Roman" w:cs="Times New Roman"/>
              </w:rPr>
              <w:t>ере биотехнологий»</w:t>
            </w:r>
          </w:p>
        </w:tc>
        <w:tc>
          <w:tcPr>
            <w:tcW w:w="3119" w:type="dxa"/>
            <w:vMerge/>
          </w:tcPr>
          <w:p w:rsidR="00E3663D" w:rsidRDefault="00E3663D" w:rsidP="001E71E2">
            <w:pPr>
              <w:jc w:val="both"/>
              <w:rPr>
                <w:rFonts w:ascii="Times New Roman" w:hAnsi="Times New Roman" w:cs="Times New Roman"/>
              </w:rPr>
            </w:pPr>
          </w:p>
        </w:tc>
        <w:tc>
          <w:tcPr>
            <w:tcW w:w="6520" w:type="dxa"/>
            <w:vMerge/>
          </w:tcPr>
          <w:p w:rsidR="00E3663D" w:rsidRDefault="00E3663D" w:rsidP="001E71E2">
            <w:pPr>
              <w:jc w:val="both"/>
              <w:rPr>
                <w:rFonts w:ascii="Times New Roman" w:hAnsi="Times New Roman" w:cs="Times New Roman"/>
              </w:rPr>
            </w:pPr>
          </w:p>
        </w:tc>
      </w:tr>
      <w:tr w:rsidR="00E3663D" w:rsidTr="00416500">
        <w:trPr>
          <w:trHeight w:val="273"/>
        </w:trPr>
        <w:tc>
          <w:tcPr>
            <w:tcW w:w="817" w:type="dxa"/>
            <w:vAlign w:val="center"/>
          </w:tcPr>
          <w:p w:rsidR="00E3663D" w:rsidRDefault="00963E5C" w:rsidP="00963E5C">
            <w:pPr>
              <w:jc w:val="center"/>
              <w:rPr>
                <w:rFonts w:ascii="Times New Roman" w:hAnsi="Times New Roman" w:cs="Times New Roman"/>
              </w:rPr>
            </w:pPr>
            <w:r>
              <w:rPr>
                <w:rFonts w:ascii="Times New Roman" w:hAnsi="Times New Roman" w:cs="Times New Roman"/>
              </w:rPr>
              <w:t>11</w:t>
            </w:r>
          </w:p>
        </w:tc>
        <w:tc>
          <w:tcPr>
            <w:tcW w:w="4961" w:type="dxa"/>
            <w:vAlign w:val="center"/>
          </w:tcPr>
          <w:p w:rsidR="00E3663D" w:rsidRPr="00E3663D" w:rsidRDefault="00963E5C" w:rsidP="00D03C22">
            <w:pPr>
              <w:jc w:val="both"/>
              <w:rPr>
                <w:rFonts w:ascii="Times New Roman" w:hAnsi="Times New Roman" w:cs="Times New Roman"/>
              </w:rPr>
            </w:pPr>
            <w:r w:rsidRPr="00E3663D">
              <w:rPr>
                <w:rFonts w:ascii="Times New Roman" w:hAnsi="Times New Roman" w:cs="Times New Roman"/>
              </w:rPr>
              <w:t>Гришняков</w:t>
            </w:r>
            <w:r w:rsidR="00D03C22">
              <w:rPr>
                <w:rFonts w:ascii="Times New Roman" w:hAnsi="Times New Roman" w:cs="Times New Roman"/>
              </w:rPr>
              <w:t> </w:t>
            </w:r>
            <w:r w:rsidR="00D03C22" w:rsidRPr="00E3663D">
              <w:rPr>
                <w:rFonts w:ascii="Times New Roman" w:hAnsi="Times New Roman" w:cs="Times New Roman"/>
              </w:rPr>
              <w:t>Б.Ю.</w:t>
            </w:r>
            <w:r>
              <w:rPr>
                <w:rFonts w:ascii="Times New Roman" w:hAnsi="Times New Roman" w:cs="Times New Roman"/>
              </w:rPr>
              <w:t>,</w:t>
            </w:r>
            <w:r w:rsidRPr="00E3663D">
              <w:rPr>
                <w:rFonts w:ascii="Times New Roman" w:hAnsi="Times New Roman" w:cs="Times New Roman"/>
              </w:rPr>
              <w:t xml:space="preserve"> </w:t>
            </w:r>
            <w:r>
              <w:rPr>
                <w:rFonts w:ascii="Times New Roman" w:hAnsi="Times New Roman" w:cs="Times New Roman"/>
              </w:rPr>
              <w:t>д</w:t>
            </w:r>
            <w:r w:rsidRPr="00E3663D">
              <w:rPr>
                <w:rFonts w:ascii="Times New Roman" w:hAnsi="Times New Roman" w:cs="Times New Roman"/>
              </w:rPr>
              <w:t>иректор государственного научного бюджетного учреждения «Исполнительная дирекция научно-технологического парка «Новосибирск»</w:t>
            </w:r>
          </w:p>
        </w:tc>
        <w:tc>
          <w:tcPr>
            <w:tcW w:w="3119" w:type="dxa"/>
            <w:vMerge/>
          </w:tcPr>
          <w:p w:rsidR="00E3663D" w:rsidRDefault="00E3663D" w:rsidP="001E71E2">
            <w:pPr>
              <w:jc w:val="both"/>
              <w:rPr>
                <w:rFonts w:ascii="Times New Roman" w:hAnsi="Times New Roman" w:cs="Times New Roman"/>
              </w:rPr>
            </w:pPr>
          </w:p>
        </w:tc>
        <w:tc>
          <w:tcPr>
            <w:tcW w:w="6520" w:type="dxa"/>
            <w:vMerge/>
          </w:tcPr>
          <w:p w:rsidR="00E3663D" w:rsidRDefault="00E3663D" w:rsidP="001E71E2">
            <w:pPr>
              <w:jc w:val="both"/>
              <w:rPr>
                <w:rFonts w:ascii="Times New Roman" w:hAnsi="Times New Roman" w:cs="Times New Roman"/>
              </w:rPr>
            </w:pPr>
          </w:p>
        </w:tc>
      </w:tr>
    </w:tbl>
    <w:p w:rsidR="0035631E" w:rsidRPr="00416500" w:rsidRDefault="0035631E" w:rsidP="001E71E2">
      <w:pPr>
        <w:tabs>
          <w:tab w:val="left" w:pos="1560"/>
          <w:tab w:val="left" w:pos="3261"/>
        </w:tabs>
        <w:jc w:val="both"/>
        <w:rPr>
          <w:rFonts w:ascii="Times New Roman" w:hAnsi="Times New Roman" w:cs="Times New Roman"/>
          <w:sz w:val="16"/>
          <w:szCs w:val="16"/>
        </w:rPr>
      </w:pPr>
    </w:p>
    <w:p w:rsidR="00E3663D" w:rsidRPr="00E3663D" w:rsidRDefault="00E3663D" w:rsidP="00E3663D">
      <w:pPr>
        <w:widowControl/>
        <w:autoSpaceDE w:val="0"/>
        <w:autoSpaceDN w:val="0"/>
        <w:adjustRightInd w:val="0"/>
        <w:rPr>
          <w:rFonts w:ascii="Times New Roman" w:eastAsia="Times New Roman" w:hAnsi="Times New Roman" w:cs="Times New Roman"/>
          <w:color w:val="auto"/>
          <w:sz w:val="28"/>
          <w:szCs w:val="28"/>
          <w:lang w:bidi="ar-SA"/>
        </w:rPr>
      </w:pPr>
      <w:r w:rsidRPr="00E3663D">
        <w:rPr>
          <w:rFonts w:ascii="Times New Roman" w:eastAsia="Times New Roman" w:hAnsi="Times New Roman" w:cs="Times New Roman"/>
          <w:color w:val="auto"/>
          <w:sz w:val="28"/>
          <w:szCs w:val="28"/>
          <w:lang w:bidi="ar-SA"/>
        </w:rPr>
        <w:t>Министр образования, науки и инновацио</w:t>
      </w:r>
      <w:r w:rsidR="00963E5C">
        <w:rPr>
          <w:rFonts w:ascii="Times New Roman" w:eastAsia="Times New Roman" w:hAnsi="Times New Roman" w:cs="Times New Roman"/>
          <w:color w:val="auto"/>
          <w:sz w:val="28"/>
          <w:szCs w:val="28"/>
          <w:lang w:bidi="ar-SA"/>
        </w:rPr>
        <w:t>н</w:t>
      </w:r>
      <w:r w:rsidRPr="00E3663D">
        <w:rPr>
          <w:rFonts w:ascii="Times New Roman" w:eastAsia="Times New Roman" w:hAnsi="Times New Roman" w:cs="Times New Roman"/>
          <w:color w:val="auto"/>
          <w:sz w:val="28"/>
          <w:szCs w:val="28"/>
          <w:lang w:bidi="ar-SA"/>
        </w:rPr>
        <w:t xml:space="preserve">ной </w:t>
      </w:r>
    </w:p>
    <w:p w:rsidR="00E3663D" w:rsidRPr="00E3663D" w:rsidRDefault="00963E5C" w:rsidP="00E3663D">
      <w:pPr>
        <w:widowControl/>
        <w:autoSpaceDE w:val="0"/>
        <w:autoSpaceDN w:val="0"/>
        <w:adjustRightInd w:val="0"/>
        <w:rPr>
          <w:rFonts w:ascii="Times New Roman" w:eastAsia="Times New Roman" w:hAnsi="Times New Roman" w:cs="Times New Roman"/>
          <w:color w:val="auto"/>
          <w:sz w:val="28"/>
          <w:szCs w:val="28"/>
          <w:lang w:bidi="ar-SA"/>
        </w:rPr>
      </w:pPr>
      <w:r w:rsidRPr="00E3663D">
        <w:rPr>
          <w:rFonts w:ascii="Times New Roman" w:eastAsia="Times New Roman" w:hAnsi="Times New Roman" w:cs="Times New Roman"/>
          <w:color w:val="auto"/>
          <w:sz w:val="28"/>
          <w:szCs w:val="28"/>
          <w:lang w:bidi="ar-SA"/>
        </w:rPr>
        <w:t xml:space="preserve">политики </w:t>
      </w:r>
      <w:r w:rsidR="00E3663D" w:rsidRPr="00E3663D">
        <w:rPr>
          <w:rFonts w:ascii="Times New Roman" w:eastAsia="Times New Roman" w:hAnsi="Times New Roman" w:cs="Times New Roman"/>
          <w:color w:val="auto"/>
          <w:sz w:val="28"/>
          <w:szCs w:val="28"/>
          <w:lang w:bidi="ar-SA"/>
        </w:rPr>
        <w:t xml:space="preserve">Новосибирской области                </w:t>
      </w:r>
      <w:r w:rsidR="00E3663D">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E3663D">
        <w:rPr>
          <w:rFonts w:ascii="Times New Roman" w:eastAsia="Times New Roman" w:hAnsi="Times New Roman" w:cs="Times New Roman"/>
          <w:color w:val="auto"/>
          <w:sz w:val="28"/>
          <w:szCs w:val="28"/>
          <w:lang w:bidi="ar-SA"/>
        </w:rPr>
        <w:t xml:space="preserve">  </w:t>
      </w:r>
      <w:r w:rsidR="00E3663D" w:rsidRPr="00E3663D">
        <w:rPr>
          <w:rFonts w:ascii="Times New Roman" w:eastAsia="Times New Roman" w:hAnsi="Times New Roman" w:cs="Times New Roman"/>
          <w:color w:val="auto"/>
          <w:sz w:val="28"/>
          <w:szCs w:val="28"/>
          <w:lang w:bidi="ar-SA"/>
        </w:rPr>
        <w:t xml:space="preserve">                    </w:t>
      </w:r>
      <w:r w:rsidR="00E3663D">
        <w:rPr>
          <w:rFonts w:ascii="Times New Roman" w:eastAsia="Times New Roman" w:hAnsi="Times New Roman" w:cs="Times New Roman"/>
          <w:color w:val="auto"/>
          <w:sz w:val="28"/>
          <w:szCs w:val="28"/>
          <w:lang w:bidi="ar-SA"/>
        </w:rPr>
        <w:t xml:space="preserve">                                           </w:t>
      </w:r>
      <w:r w:rsidR="00E3663D" w:rsidRPr="00E3663D">
        <w:rPr>
          <w:rFonts w:ascii="Times New Roman" w:eastAsia="Times New Roman" w:hAnsi="Times New Roman" w:cs="Times New Roman"/>
          <w:color w:val="auto"/>
          <w:sz w:val="28"/>
          <w:szCs w:val="28"/>
          <w:lang w:bidi="ar-SA"/>
        </w:rPr>
        <w:t xml:space="preserve">                          С.А. Нелюбов</w:t>
      </w:r>
    </w:p>
    <w:p w:rsidR="001B2401" w:rsidRDefault="001B2401" w:rsidP="001B2401">
      <w:pPr>
        <w:tabs>
          <w:tab w:val="left" w:pos="1560"/>
          <w:tab w:val="left" w:pos="3261"/>
        </w:tabs>
        <w:jc w:val="right"/>
        <w:rPr>
          <w:rFonts w:ascii="Times New Roman" w:hAnsi="Times New Roman" w:cs="Times New Roman"/>
          <w:sz w:val="28"/>
          <w:szCs w:val="28"/>
        </w:rPr>
      </w:pPr>
    </w:p>
    <w:p w:rsidR="0035631E" w:rsidRDefault="00E3663D" w:rsidP="001B2401">
      <w:pPr>
        <w:tabs>
          <w:tab w:val="left" w:pos="1560"/>
          <w:tab w:val="left" w:pos="3261"/>
        </w:tabs>
        <w:jc w:val="right"/>
        <w:rPr>
          <w:rFonts w:ascii="Times New Roman" w:hAnsi="Times New Roman" w:cs="Times New Roman"/>
          <w:sz w:val="28"/>
          <w:szCs w:val="28"/>
        </w:rPr>
      </w:pPr>
      <w:r>
        <w:rPr>
          <w:rFonts w:ascii="Times New Roman" w:hAnsi="Times New Roman" w:cs="Times New Roman"/>
          <w:sz w:val="28"/>
          <w:szCs w:val="28"/>
        </w:rPr>
        <w:t>«___»__________201</w:t>
      </w:r>
      <w:r w:rsidR="00407F0E">
        <w:rPr>
          <w:rFonts w:ascii="Times New Roman" w:hAnsi="Times New Roman" w:cs="Times New Roman"/>
          <w:sz w:val="28"/>
          <w:szCs w:val="28"/>
        </w:rPr>
        <w:t>5</w:t>
      </w:r>
      <w:r>
        <w:rPr>
          <w:rFonts w:ascii="Times New Roman" w:hAnsi="Times New Roman" w:cs="Times New Roman"/>
          <w:sz w:val="28"/>
          <w:szCs w:val="28"/>
        </w:rPr>
        <w:t xml:space="preserve"> года</w:t>
      </w:r>
    </w:p>
    <w:p w:rsidR="004E48CC" w:rsidRDefault="004E48CC" w:rsidP="0035631E">
      <w:pPr>
        <w:tabs>
          <w:tab w:val="left" w:pos="1560"/>
          <w:tab w:val="left" w:pos="3261"/>
        </w:tabs>
        <w:jc w:val="both"/>
        <w:rPr>
          <w:rFonts w:ascii="Times New Roman" w:hAnsi="Times New Roman" w:cs="Times New Roman"/>
          <w:sz w:val="20"/>
          <w:szCs w:val="20"/>
        </w:rPr>
      </w:pPr>
    </w:p>
    <w:p w:rsidR="004E48CC" w:rsidRDefault="004E48CC" w:rsidP="0035631E">
      <w:pPr>
        <w:tabs>
          <w:tab w:val="left" w:pos="1560"/>
          <w:tab w:val="left" w:pos="3261"/>
        </w:tabs>
        <w:jc w:val="both"/>
        <w:rPr>
          <w:rFonts w:ascii="Times New Roman" w:hAnsi="Times New Roman" w:cs="Times New Roman"/>
          <w:sz w:val="20"/>
          <w:szCs w:val="20"/>
        </w:rPr>
      </w:pPr>
    </w:p>
    <w:p w:rsidR="004E48CC" w:rsidRDefault="004E48CC" w:rsidP="0035631E">
      <w:pPr>
        <w:tabs>
          <w:tab w:val="left" w:pos="1560"/>
          <w:tab w:val="left" w:pos="3261"/>
        </w:tabs>
        <w:jc w:val="both"/>
        <w:rPr>
          <w:rFonts w:ascii="Times New Roman" w:hAnsi="Times New Roman" w:cs="Times New Roman"/>
          <w:sz w:val="20"/>
          <w:szCs w:val="20"/>
        </w:rPr>
      </w:pPr>
    </w:p>
    <w:p w:rsidR="001B2401" w:rsidRDefault="001B2401" w:rsidP="0035631E">
      <w:pPr>
        <w:tabs>
          <w:tab w:val="left" w:pos="1560"/>
          <w:tab w:val="left" w:pos="3261"/>
        </w:tabs>
        <w:jc w:val="both"/>
        <w:rPr>
          <w:rFonts w:ascii="Times New Roman" w:hAnsi="Times New Roman" w:cs="Times New Roman"/>
          <w:sz w:val="20"/>
          <w:szCs w:val="20"/>
        </w:rPr>
      </w:pPr>
      <w:r>
        <w:rPr>
          <w:rFonts w:ascii="Times New Roman" w:hAnsi="Times New Roman" w:cs="Times New Roman"/>
          <w:sz w:val="20"/>
          <w:szCs w:val="20"/>
        </w:rPr>
        <w:t>А.В. Цой</w:t>
      </w:r>
    </w:p>
    <w:p w:rsidR="001B2401" w:rsidRPr="001B2401" w:rsidRDefault="001B2401" w:rsidP="0035631E">
      <w:pPr>
        <w:tabs>
          <w:tab w:val="left" w:pos="1560"/>
          <w:tab w:val="left" w:pos="3261"/>
        </w:tabs>
        <w:jc w:val="both"/>
        <w:rPr>
          <w:rFonts w:ascii="Times New Roman" w:hAnsi="Times New Roman" w:cs="Times New Roman"/>
          <w:sz w:val="20"/>
          <w:szCs w:val="20"/>
        </w:rPr>
      </w:pPr>
      <w:r>
        <w:rPr>
          <w:rFonts w:ascii="Times New Roman" w:hAnsi="Times New Roman" w:cs="Times New Roman"/>
          <w:sz w:val="20"/>
          <w:szCs w:val="20"/>
        </w:rPr>
        <w:t xml:space="preserve">223 03 94 </w:t>
      </w:r>
    </w:p>
    <w:sectPr w:rsidR="001B2401" w:rsidRPr="001B2401" w:rsidSect="00416500">
      <w:pgSz w:w="16838" w:h="11909" w:orient="landscape"/>
      <w:pgMar w:top="567" w:right="567" w:bottom="142"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91" w:rsidRDefault="005A3F91">
      <w:r>
        <w:separator/>
      </w:r>
    </w:p>
  </w:endnote>
  <w:endnote w:type="continuationSeparator" w:id="0">
    <w:p w:rsidR="005A3F91" w:rsidRDefault="005A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91" w:rsidRDefault="005A3F91"/>
  </w:footnote>
  <w:footnote w:type="continuationSeparator" w:id="0">
    <w:p w:rsidR="005A3F91" w:rsidRDefault="005A3F91"/>
  </w:footnote>
  <w:footnote w:id="1">
    <w:p w:rsidR="005A3F91" w:rsidRPr="007C1D4D" w:rsidRDefault="005A3F91" w:rsidP="00091907">
      <w:pPr>
        <w:pStyle w:val="af4"/>
        <w:jc w:val="both"/>
        <w:rPr>
          <w:rFonts w:ascii="Times New Roman" w:hAnsi="Times New Roman" w:cs="Times New Roman"/>
        </w:rPr>
      </w:pPr>
      <w:r>
        <w:rPr>
          <w:rStyle w:val="af6"/>
        </w:rPr>
        <w:footnoteRef/>
      </w:r>
      <w:r>
        <w:t xml:space="preserve"> </w:t>
      </w:r>
      <w:r w:rsidRPr="00C369BA">
        <w:rPr>
          <w:rFonts w:ascii="Times New Roman" w:hAnsi="Times New Roman" w:cs="Times New Roman"/>
        </w:rPr>
        <w:t xml:space="preserve">В случае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2">
    <w:p w:rsidR="005A3F91" w:rsidRPr="004C2D15" w:rsidRDefault="005A3F91">
      <w:pPr>
        <w:pStyle w:val="af4"/>
        <w:rPr>
          <w:rFonts w:ascii="Times New Roman" w:hAnsi="Times New Roman" w:cs="Times New Roman"/>
        </w:rPr>
      </w:pPr>
      <w:r>
        <w:rPr>
          <w:rStyle w:val="af6"/>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97459"/>
      <w:docPartObj>
        <w:docPartGallery w:val="Page Numbers (Top of Page)"/>
        <w:docPartUnique/>
      </w:docPartObj>
    </w:sdtPr>
    <w:sdtEndPr/>
    <w:sdtContent>
      <w:p w:rsidR="005A3F91" w:rsidRDefault="005A3F91">
        <w:pPr>
          <w:pStyle w:val="ad"/>
          <w:jc w:val="center"/>
        </w:pPr>
        <w:r>
          <w:fldChar w:fldCharType="begin"/>
        </w:r>
        <w:r>
          <w:instrText>PAGE   \* MERGEFORMAT</w:instrText>
        </w:r>
        <w:r>
          <w:fldChar w:fldCharType="separate"/>
        </w:r>
        <w:r w:rsidR="00EF0DDD">
          <w:rPr>
            <w:noProof/>
          </w:rPr>
          <w:t>9</w:t>
        </w:r>
        <w:r>
          <w:fldChar w:fldCharType="end"/>
        </w:r>
      </w:p>
    </w:sdtContent>
  </w:sdt>
  <w:p w:rsidR="005A3F91" w:rsidRDefault="005A3F9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15054"/>
      <w:docPartObj>
        <w:docPartGallery w:val="Page Numbers (Top of Page)"/>
        <w:docPartUnique/>
      </w:docPartObj>
    </w:sdtPr>
    <w:sdtEndPr/>
    <w:sdtContent>
      <w:p w:rsidR="005A3F91" w:rsidRDefault="005A3F91">
        <w:pPr>
          <w:pStyle w:val="ad"/>
          <w:jc w:val="center"/>
        </w:pPr>
        <w:r>
          <w:fldChar w:fldCharType="begin"/>
        </w:r>
        <w:r>
          <w:instrText>PAGE   \* MERGEFORMAT</w:instrText>
        </w:r>
        <w:r>
          <w:fldChar w:fldCharType="separate"/>
        </w:r>
        <w:r w:rsidR="00EF0DDD">
          <w:rPr>
            <w:noProof/>
          </w:rPr>
          <w:t>8</w:t>
        </w:r>
        <w:r>
          <w:fldChar w:fldCharType="end"/>
        </w:r>
      </w:p>
    </w:sdtContent>
  </w:sdt>
  <w:p w:rsidR="005A3F91" w:rsidRDefault="005A3F9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085"/>
    <w:multiLevelType w:val="hybridMultilevel"/>
    <w:tmpl w:val="D2EEB326"/>
    <w:lvl w:ilvl="0" w:tplc="319C9C8A">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3"/>
  </w:num>
  <w:num w:numId="5">
    <w:abstractNumId w:val="2"/>
  </w:num>
  <w:num w:numId="6">
    <w:abstractNumId w:val="9"/>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01B39"/>
    <w:rsid w:val="0002004D"/>
    <w:rsid w:val="00063929"/>
    <w:rsid w:val="00091907"/>
    <w:rsid w:val="000A52A3"/>
    <w:rsid w:val="000D5474"/>
    <w:rsid w:val="000F2FF4"/>
    <w:rsid w:val="00104AA1"/>
    <w:rsid w:val="00111482"/>
    <w:rsid w:val="001234BF"/>
    <w:rsid w:val="00123900"/>
    <w:rsid w:val="00143EAA"/>
    <w:rsid w:val="00162626"/>
    <w:rsid w:val="00197485"/>
    <w:rsid w:val="001B2401"/>
    <w:rsid w:val="001C1B24"/>
    <w:rsid w:val="001E71E2"/>
    <w:rsid w:val="00202AD9"/>
    <w:rsid w:val="00221819"/>
    <w:rsid w:val="00243710"/>
    <w:rsid w:val="00262F5C"/>
    <w:rsid w:val="002632D5"/>
    <w:rsid w:val="00273552"/>
    <w:rsid w:val="002A48E8"/>
    <w:rsid w:val="002B61CF"/>
    <w:rsid w:val="002C27E5"/>
    <w:rsid w:val="002D6444"/>
    <w:rsid w:val="002D7797"/>
    <w:rsid w:val="002E202A"/>
    <w:rsid w:val="002F07E1"/>
    <w:rsid w:val="002F1079"/>
    <w:rsid w:val="00306AD9"/>
    <w:rsid w:val="00307CE8"/>
    <w:rsid w:val="003179D4"/>
    <w:rsid w:val="00354C45"/>
    <w:rsid w:val="0035631E"/>
    <w:rsid w:val="00366228"/>
    <w:rsid w:val="0038156C"/>
    <w:rsid w:val="003941D5"/>
    <w:rsid w:val="003A3A40"/>
    <w:rsid w:val="003C49CF"/>
    <w:rsid w:val="003D78BB"/>
    <w:rsid w:val="004046C5"/>
    <w:rsid w:val="00404CB8"/>
    <w:rsid w:val="00407F0E"/>
    <w:rsid w:val="00416500"/>
    <w:rsid w:val="00455E76"/>
    <w:rsid w:val="00474CA7"/>
    <w:rsid w:val="004833C8"/>
    <w:rsid w:val="004952FD"/>
    <w:rsid w:val="00495583"/>
    <w:rsid w:val="004A7E7D"/>
    <w:rsid w:val="004B1031"/>
    <w:rsid w:val="004B20D6"/>
    <w:rsid w:val="004C2D15"/>
    <w:rsid w:val="004D605D"/>
    <w:rsid w:val="004E09CE"/>
    <w:rsid w:val="004E48CC"/>
    <w:rsid w:val="004E56C0"/>
    <w:rsid w:val="005058CF"/>
    <w:rsid w:val="0052639A"/>
    <w:rsid w:val="00533441"/>
    <w:rsid w:val="00546B19"/>
    <w:rsid w:val="00582BBC"/>
    <w:rsid w:val="00586567"/>
    <w:rsid w:val="00586718"/>
    <w:rsid w:val="0059613F"/>
    <w:rsid w:val="005A0293"/>
    <w:rsid w:val="005A3F91"/>
    <w:rsid w:val="005B71DD"/>
    <w:rsid w:val="005C2B84"/>
    <w:rsid w:val="005C5BC3"/>
    <w:rsid w:val="005F3720"/>
    <w:rsid w:val="006120CC"/>
    <w:rsid w:val="00644277"/>
    <w:rsid w:val="0065162C"/>
    <w:rsid w:val="0065403B"/>
    <w:rsid w:val="00671752"/>
    <w:rsid w:val="0069154D"/>
    <w:rsid w:val="006A5676"/>
    <w:rsid w:val="006A66D7"/>
    <w:rsid w:val="006C103D"/>
    <w:rsid w:val="006C1EA1"/>
    <w:rsid w:val="006E16B7"/>
    <w:rsid w:val="006E2275"/>
    <w:rsid w:val="00702900"/>
    <w:rsid w:val="007155C3"/>
    <w:rsid w:val="00716D5C"/>
    <w:rsid w:val="0071766C"/>
    <w:rsid w:val="00725436"/>
    <w:rsid w:val="00725CE9"/>
    <w:rsid w:val="007502A9"/>
    <w:rsid w:val="007538F4"/>
    <w:rsid w:val="007A2319"/>
    <w:rsid w:val="007C1D4D"/>
    <w:rsid w:val="007E60B9"/>
    <w:rsid w:val="007F1567"/>
    <w:rsid w:val="00812515"/>
    <w:rsid w:val="0081360E"/>
    <w:rsid w:val="008244BB"/>
    <w:rsid w:val="00831891"/>
    <w:rsid w:val="00832A46"/>
    <w:rsid w:val="00856F8D"/>
    <w:rsid w:val="00861D49"/>
    <w:rsid w:val="00873673"/>
    <w:rsid w:val="00881E02"/>
    <w:rsid w:val="00893AE3"/>
    <w:rsid w:val="00894A5C"/>
    <w:rsid w:val="008B3241"/>
    <w:rsid w:val="008C0A17"/>
    <w:rsid w:val="008D1BFB"/>
    <w:rsid w:val="008E5E51"/>
    <w:rsid w:val="00920819"/>
    <w:rsid w:val="00963E5C"/>
    <w:rsid w:val="00992727"/>
    <w:rsid w:val="009A497F"/>
    <w:rsid w:val="009A518D"/>
    <w:rsid w:val="009B5C8F"/>
    <w:rsid w:val="009C5D0B"/>
    <w:rsid w:val="00A11A47"/>
    <w:rsid w:val="00A13E90"/>
    <w:rsid w:val="00A238A5"/>
    <w:rsid w:val="00A60B28"/>
    <w:rsid w:val="00A76A76"/>
    <w:rsid w:val="00A80547"/>
    <w:rsid w:val="00A93695"/>
    <w:rsid w:val="00AB1751"/>
    <w:rsid w:val="00AB4844"/>
    <w:rsid w:val="00AD4B3A"/>
    <w:rsid w:val="00AF70A3"/>
    <w:rsid w:val="00B202B3"/>
    <w:rsid w:val="00B2303D"/>
    <w:rsid w:val="00B269BD"/>
    <w:rsid w:val="00B50248"/>
    <w:rsid w:val="00B66BCE"/>
    <w:rsid w:val="00B67DDC"/>
    <w:rsid w:val="00B9153A"/>
    <w:rsid w:val="00B91D08"/>
    <w:rsid w:val="00BC5AB6"/>
    <w:rsid w:val="00BF40AD"/>
    <w:rsid w:val="00BF5A9F"/>
    <w:rsid w:val="00C369BA"/>
    <w:rsid w:val="00C52FF7"/>
    <w:rsid w:val="00C57194"/>
    <w:rsid w:val="00C62366"/>
    <w:rsid w:val="00C64B53"/>
    <w:rsid w:val="00C75EE0"/>
    <w:rsid w:val="00C82FF6"/>
    <w:rsid w:val="00C925DD"/>
    <w:rsid w:val="00CA5A02"/>
    <w:rsid w:val="00CA7B85"/>
    <w:rsid w:val="00CB4F4E"/>
    <w:rsid w:val="00CB5FAF"/>
    <w:rsid w:val="00CB64A2"/>
    <w:rsid w:val="00CD5FDD"/>
    <w:rsid w:val="00CE4625"/>
    <w:rsid w:val="00D03C22"/>
    <w:rsid w:val="00D10B06"/>
    <w:rsid w:val="00D30687"/>
    <w:rsid w:val="00D34450"/>
    <w:rsid w:val="00D35ACF"/>
    <w:rsid w:val="00D43B23"/>
    <w:rsid w:val="00D53B7D"/>
    <w:rsid w:val="00D571BE"/>
    <w:rsid w:val="00D6077C"/>
    <w:rsid w:val="00DA690F"/>
    <w:rsid w:val="00DE788A"/>
    <w:rsid w:val="00DF1322"/>
    <w:rsid w:val="00DF2908"/>
    <w:rsid w:val="00E01F8F"/>
    <w:rsid w:val="00E3663D"/>
    <w:rsid w:val="00E5344E"/>
    <w:rsid w:val="00E6285D"/>
    <w:rsid w:val="00E62EF0"/>
    <w:rsid w:val="00E940D5"/>
    <w:rsid w:val="00EC05A0"/>
    <w:rsid w:val="00EF0DDD"/>
    <w:rsid w:val="00F26233"/>
    <w:rsid w:val="00F31208"/>
    <w:rsid w:val="00F37B5F"/>
    <w:rsid w:val="00F441F0"/>
    <w:rsid w:val="00F709D8"/>
    <w:rsid w:val="00F94F57"/>
    <w:rsid w:val="00F95BAB"/>
    <w:rsid w:val="00FE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76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customStyle="1" w:styleId="ConsNormal">
    <w:name w:val="ConsNormal"/>
    <w:uiPriority w:val="99"/>
    <w:rsid w:val="00CD5FDD"/>
    <w:pPr>
      <w:widowControl/>
      <w:autoSpaceDE w:val="0"/>
      <w:autoSpaceDN w:val="0"/>
      <w:adjustRightInd w:val="0"/>
      <w:ind w:firstLine="720"/>
    </w:pPr>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76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customStyle="1" w:styleId="ConsNormal">
    <w:name w:val="ConsNormal"/>
    <w:uiPriority w:val="99"/>
    <w:rsid w:val="00CD5FDD"/>
    <w:pPr>
      <w:widowControl/>
      <w:autoSpaceDE w:val="0"/>
      <w:autoSpaceDN w:val="0"/>
      <w:adjustRightInd w:val="0"/>
      <w:ind w:firstLine="720"/>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52008">
      <w:bodyDiv w:val="1"/>
      <w:marLeft w:val="0"/>
      <w:marRight w:val="0"/>
      <w:marTop w:val="0"/>
      <w:marBottom w:val="0"/>
      <w:divBdr>
        <w:top w:val="none" w:sz="0" w:space="0" w:color="auto"/>
        <w:left w:val="none" w:sz="0" w:space="0" w:color="auto"/>
        <w:bottom w:val="none" w:sz="0" w:space="0" w:color="auto"/>
        <w:right w:val="none" w:sz="0" w:space="0" w:color="auto"/>
      </w:divBdr>
    </w:div>
    <w:div w:id="1094977217">
      <w:bodyDiv w:val="1"/>
      <w:marLeft w:val="0"/>
      <w:marRight w:val="0"/>
      <w:marTop w:val="0"/>
      <w:marBottom w:val="0"/>
      <w:divBdr>
        <w:top w:val="none" w:sz="0" w:space="0" w:color="auto"/>
        <w:left w:val="none" w:sz="0" w:space="0" w:color="auto"/>
        <w:bottom w:val="none" w:sz="0" w:space="0" w:color="auto"/>
        <w:right w:val="none" w:sz="0" w:space="0" w:color="auto"/>
      </w:divBdr>
    </w:div>
    <w:div w:id="1108508135">
      <w:bodyDiv w:val="1"/>
      <w:marLeft w:val="0"/>
      <w:marRight w:val="0"/>
      <w:marTop w:val="0"/>
      <w:marBottom w:val="0"/>
      <w:divBdr>
        <w:top w:val="none" w:sz="0" w:space="0" w:color="auto"/>
        <w:left w:val="none" w:sz="0" w:space="0" w:color="auto"/>
        <w:bottom w:val="none" w:sz="0" w:space="0" w:color="auto"/>
        <w:right w:val="none" w:sz="0" w:space="0" w:color="auto"/>
      </w:divBdr>
    </w:div>
    <w:div w:id="211258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9F4D698321D8142555EA3378C3A362DAD354EC4EC653F703EBDC8E35A3B75FCE3C7ABA3EC27718E8W2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44230F579CDC5AFAF9565998AB5FBD82BCB7C0DB7A92F29408554AC7A52D9973C98BF62DC9A72E5VAQ5M" TargetMode="External"/><Relationship Id="rId4" Type="http://schemas.microsoft.com/office/2007/relationships/stylesWithEffects" Target="stylesWithEffects.xml"/><Relationship Id="rId9" Type="http://schemas.openxmlformats.org/officeDocument/2006/relationships/hyperlink" Target="mailto:tsoy@nso.ru" TargetMode="External"/><Relationship Id="rId14" Type="http://schemas.openxmlformats.org/officeDocument/2006/relationships/hyperlink" Target="http://www.minobr.nso.ru/news/2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2596EE-8730-4946-A32B-317CE335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4472</Words>
  <Characters>25492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Цой Андрей Викторович</cp:lastModifiedBy>
  <cp:revision>8</cp:revision>
  <cp:lastPrinted>2015-09-23T04:08:00Z</cp:lastPrinted>
  <dcterms:created xsi:type="dcterms:W3CDTF">2015-09-23T03:18:00Z</dcterms:created>
  <dcterms:modified xsi:type="dcterms:W3CDTF">2015-09-23T05:52:00Z</dcterms:modified>
</cp:coreProperties>
</file>