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right"/>
        <w:rPr>
          <w:b/>
          <w:szCs w:val="28"/>
          <w:highlight w:val="white"/>
        </w:rPr>
      </w:pPr>
      <w:r>
        <w:rPr>
          <w:b/>
          <w:szCs w:val="28"/>
        </w:rPr>
        <w:t xml:space="preserve">ПРОТОК</w:t>
      </w:r>
      <w:r>
        <w:rPr>
          <w:b/>
          <w:szCs w:val="28"/>
          <w:highlight w:val="white"/>
        </w:rPr>
        <w:t xml:space="preserve">ОЛ № 7</w:t>
      </w:r>
      <w:r>
        <w:rPr>
          <w:b/>
          <w:szCs w:val="28"/>
          <w:highlight w:val="white"/>
        </w:rPr>
      </w:r>
    </w:p>
    <w:p>
      <w:pPr>
        <w:pStyle w:val="869"/>
        <w:rPr>
          <w:b/>
          <w:szCs w:val="28"/>
        </w:rPr>
      </w:pPr>
      <w:r>
        <w:rPr>
          <w:b/>
          <w:szCs w:val="28"/>
        </w:rPr>
        <w:t xml:space="preserve">Заседание </w:t>
      </w:r>
      <w:r>
        <w:rPr>
          <w:b/>
          <w:szCs w:val="28"/>
        </w:rPr>
      </w:r>
    </w:p>
    <w:p>
      <w:pPr>
        <w:pStyle w:val="869"/>
        <w:rPr>
          <w:b/>
          <w:szCs w:val="28"/>
        </w:rPr>
      </w:pPr>
      <w:r>
        <w:rPr>
          <w:b/>
          <w:szCs w:val="28"/>
        </w:rPr>
        <w:t xml:space="preserve">коллегии министерства образования Новосибирской области</w:t>
      </w:r>
      <w:r>
        <w:rPr>
          <w:b/>
          <w:szCs w:val="28"/>
        </w:rPr>
      </w:r>
    </w:p>
    <w:p>
      <w:pPr>
        <w:pStyle w:val="869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69"/>
        <w:ind w:left="708" w:hanging="708"/>
        <w:jc w:val="both"/>
        <w:rPr>
          <w:szCs w:val="28"/>
        </w:rPr>
      </w:pPr>
      <w:r>
        <w:rPr>
          <w:szCs w:val="28"/>
        </w:rPr>
        <w:t xml:space="preserve">28 июня 2024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12-00</w:t>
      </w:r>
      <w:r>
        <w:rPr>
          <w:szCs w:val="28"/>
        </w:rPr>
      </w:r>
    </w:p>
    <w:p>
      <w:pPr>
        <w:pStyle w:val="869"/>
        <w:ind w:left="5664"/>
        <w:jc w:val="both"/>
        <w:rPr>
          <w:szCs w:val="28"/>
        </w:rPr>
      </w:pPr>
      <w:r>
        <w:rPr>
          <w:szCs w:val="28"/>
        </w:rPr>
        <w:t xml:space="preserve">        Малый зал Правительства</w:t>
      </w:r>
      <w:r>
        <w:rPr>
          <w:szCs w:val="28"/>
        </w:rPr>
      </w:r>
    </w:p>
    <w:p>
      <w:pPr>
        <w:pStyle w:val="869"/>
        <w:ind w:left="708" w:hanging="708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i/>
          <w:szCs w:val="28"/>
        </w:rPr>
      </w:r>
      <w:r>
        <w:rPr>
          <w:szCs w:val="28"/>
        </w:rPr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Новосибирской области</w:t>
      </w:r>
      <w:r>
        <w:rPr>
          <w:b/>
          <w:i/>
          <w:szCs w:val="28"/>
        </w:rPr>
      </w:r>
      <w:r/>
      <w:r/>
    </w:p>
    <w:p>
      <w:pPr>
        <w:pStyle w:val="869"/>
        <w:rPr>
          <w:b/>
          <w:szCs w:val="28"/>
        </w:rPr>
      </w:pPr>
      <w:r>
        <w:rPr>
          <w:b/>
          <w:szCs w:val="28"/>
        </w:rPr>
        <w:t xml:space="preserve">ПОВЕСТКА </w:t>
      </w:r>
      <w:r>
        <w:rPr>
          <w:b/>
          <w:szCs w:val="28"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профориентационного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проекта «Политехническая </w:t>
      </w:r>
      <w:r>
        <w:rPr>
          <w:rFonts w:ascii="Times New Roman" w:hAnsi="Times New Roman"/>
          <w:b/>
          <w:bCs/>
          <w:sz w:val="28"/>
          <w:szCs w:val="28"/>
        </w:rPr>
        <w:t xml:space="preserve">и агротехническая школа» в Новосибирской области.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i/>
          <w:sz w:val="28"/>
          <w:szCs w:val="28"/>
        </w:rPr>
        <w:t xml:space="preserve">Докладчик: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Головнин Андрей Николаевич заместитель министра - начальник управления профессионального образования и подготовки трудовых ресурсов министерства образования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iCs/>
          <w:sz w:val="28"/>
          <w:szCs w:val="28"/>
        </w:rPr>
        <w:t xml:space="preserve">Выступления: 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пова Ольга Петровна заместитель директора по учебно-воспитательной работе ГБПОУ НСО «Новосибирский авиастроительный лицей»;</w:t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Быкова Инна Николаевна директор МБОУ города Новосибирска «Средняя общеобразовательная школа №80</w:t>
      </w:r>
      <w: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  <w:shd w:val="clear" w:color="auto" w:fill="ffffff"/>
        </w:rPr>
        <w:t xml:space="preserve">О новых подходах к целевому обучен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shd w:val="clear" w:color="auto" w:fill="ffffff"/>
        </w:rPr>
        <w:t xml:space="preserve">ию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709"/>
        <w:jc w:val="both"/>
        <w:spacing w:after="240" w:line="240" w:lineRule="auto"/>
        <w:tabs>
          <w:tab w:val="left" w:pos="993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Докладчик:</w:t>
      </w:r>
      <w:r>
        <w:rPr>
          <w:rFonts w:ascii="Times New Roman" w:hAnsi="Times New Roman"/>
          <w:bCs/>
          <w:sz w:val="28"/>
          <w:szCs w:val="28"/>
        </w:rPr>
        <w:t xml:space="preserve"> Малина Светлана Сергеевна, начальник управления профессионального образования и высшей школы министерства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кандидатур на присвоение почетного звания «Почетный работник профессионального образования Новосибирской области» в 2024 году.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numPr>
          <w:ilvl w:val="3"/>
          <w:numId w:val="1"/>
        </w:numPr>
        <w:ind w:left="142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кандидатур на присвоение почетного звания «Почетный работник образования Новосибирской области» в 2</w:t>
      </w:r>
      <w:r>
        <w:rPr>
          <w:rFonts w:ascii="Times New Roman" w:hAnsi="Times New Roman"/>
          <w:b/>
          <w:bCs/>
          <w:sz w:val="28"/>
          <w:szCs w:val="28"/>
        </w:rPr>
        <w:t xml:space="preserve">024 году.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 О согласовании поддержки ходатайства о присвоении почетного звания «Заслуженный учитель Российской Федерации».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Сообщение:</w:t>
      </w:r>
      <w:r>
        <w:rPr>
          <w:rFonts w:ascii="Times New Roman" w:hAnsi="Times New Roman"/>
          <w:bCs/>
          <w:sz w:val="28"/>
          <w:szCs w:val="28"/>
        </w:rPr>
        <w:t xml:space="preserve"> Та</w:t>
      </w:r>
      <w:r>
        <w:rPr>
          <w:rFonts w:ascii="Times New Roman" w:hAnsi="Times New Roman"/>
          <w:bCs/>
          <w:sz w:val="28"/>
          <w:szCs w:val="28"/>
        </w:rPr>
        <w:t xml:space="preserve">расик Татьяна Михайловна, начальник организационно-правового управления министерства образования Новосибирской области, секретаря коллегии.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72"/>
        <w:ind w:left="0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  <w:r>
        <w:rPr>
          <w:b/>
          <w:bCs/>
          <w:sz w:val="28"/>
          <w:szCs w:val="28"/>
        </w:rPr>
      </w:r>
    </w:p>
    <w:p>
      <w:pPr>
        <w:pStyle w:val="872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</w:r>
    </w:p>
    <w:p>
      <w:pPr>
        <w:pStyle w:val="872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О 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профориентационного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проекта «Политехническая и агротехническая школа» в Новосибирской области</w:t>
      </w:r>
      <w:r>
        <w:rPr>
          <w:rFonts w:ascii="Times New Roman" w:hAnsi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о реализации </w:t>
      </w:r>
      <w:r>
        <w:rPr>
          <w:rFonts w:ascii="Times New Roman" w:hAnsi="Times New Roman"/>
          <w:sz w:val="28"/>
          <w:szCs w:val="28"/>
        </w:rPr>
        <w:t xml:space="preserve">профориентационного</w:t>
      </w:r>
      <w:r>
        <w:rPr>
          <w:rFonts w:ascii="Times New Roman" w:hAnsi="Times New Roman"/>
          <w:sz w:val="28"/>
          <w:szCs w:val="28"/>
        </w:rPr>
        <w:t xml:space="preserve"> проекта «Политехническая и агротехническая школа» в Новосибирской области коллегия р е</w:t>
      </w:r>
      <w:r>
        <w:rPr>
          <w:rFonts w:ascii="Times New Roman" w:hAnsi="Times New Roman"/>
          <w:sz w:val="28"/>
          <w:szCs w:val="28"/>
        </w:rPr>
        <w:t xml:space="preserve"> ш и 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 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Принять к сведению информацию о реализации программы профессиональной подготовки политехнической и агротехнической направленности для обучающихся общеобразовательных организаций.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Рекомендовать министерству образования Новосибирской области </w:t>
      </w:r>
      <w:r>
        <w:rPr>
          <w:rFonts w:ascii="Times New Roman" w:hAnsi="Times New Roman"/>
          <w:sz w:val="28"/>
        </w:rPr>
        <w:t xml:space="preserve">обеспечить обновление нормативной базы, регулирующей организацию и реализацию программ профессиональной подготовки политехнической и агротехнической направленности для обучающихся общеобразовательных организаций. Срок – до 01.09.2024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Рекомендовать министерству образования Новосибирской области совместно с профессиональными образовательными организациями, подведомственными министерству образования Новосибирской области, реализовать проект «Профессия без аттестата» для обучающихся общ</w:t>
      </w:r>
      <w:r>
        <w:rPr>
          <w:rFonts w:ascii="Times New Roman" w:hAnsi="Times New Roman"/>
          <w:sz w:val="28"/>
        </w:rPr>
        <w:t xml:space="preserve">еобразовательных организаций Новосибирской области, не сдавших ОГЭ, ЕГЭ, с целью реализации программ профессионального обучения в 2024/2025 учебном году. Срок – в течение года.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Рекомендовать директору государственного автономного учреждения дополнительн</w:t>
      </w:r>
      <w:r>
        <w:rPr>
          <w:rFonts w:ascii="Times New Roman" w:hAnsi="Times New Roman"/>
          <w:sz w:val="28"/>
        </w:rPr>
        <w:t xml:space="preserve">ого профессионального образования Новосибирской области «Новосибирский центр развития профессионального образования» (Осокина О.М.) обеспечить подготовку плана мероприятий по проведению методического семинара для общеобразовательных организаций и профессио</w:t>
      </w:r>
      <w:r>
        <w:rPr>
          <w:rFonts w:ascii="Times New Roman" w:hAnsi="Times New Roman"/>
          <w:sz w:val="28"/>
        </w:rPr>
        <w:t xml:space="preserve">нальных образовательных организаций по реализации программ профессиональной подготовки политехнической и агротехнической направленности для обучающихся общеобразовательных организаций в 2024/2025 учебном году. Срок – до 01.09.2024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Рекомендовать министер</w:t>
      </w:r>
      <w:r>
        <w:rPr>
          <w:rFonts w:ascii="Times New Roman" w:hAnsi="Times New Roman"/>
          <w:sz w:val="28"/>
        </w:rPr>
        <w:t xml:space="preserve">ству образования Новосибирской области рассмотреть возможность увеличения фонда оплаты труда на 0,1% для общеобразовательных организаций, реализующих продвинутый уровень в рамках </w:t>
      </w:r>
      <w:r>
        <w:rPr>
          <w:rFonts w:ascii="Times New Roman" w:hAnsi="Times New Roman"/>
          <w:sz w:val="28"/>
        </w:rPr>
        <w:t xml:space="preserve">Профминимума</w:t>
      </w:r>
      <w:r>
        <w:rPr>
          <w:rFonts w:ascii="Times New Roman" w:hAnsi="Times New Roman"/>
          <w:sz w:val="28"/>
        </w:rPr>
        <w:t xml:space="preserve">. Срок – в течение года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shd w:val="clear" w:color="auto" w:fill="ffffff"/>
        </w:rPr>
        <w:t xml:space="preserve">О новых подходах к целевому обучению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Заслушав и обсудив доклад о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новых подходах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целевому обучению, </w:t>
      </w:r>
      <w:r>
        <w:rPr>
          <w:rFonts w:ascii="Times New Roman" w:hAnsi="Times New Roman"/>
          <w:sz w:val="28"/>
          <w:szCs w:val="28"/>
        </w:rPr>
        <w:t xml:space="preserve">коллегия министерства образования Новосибирской области р е ш и 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 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Рекомендовать главам муниципальных районов и городских округов Новосибирской области: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предусмотреть в бюджете муниципалитета обязательные меры материального стимулирования ежемесячно не ниже государственной академической стипендии: в Новосибирской области - не ниже 2,5 тыс. руб.;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организовать размещение заявок абитуриентов через порта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(сервис «Поступи в вуз онлайн») на предложения о целевом обучении на портале «Работа в России». Срок – до 25.07.2024;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заключить договоры о целевом обучении в соответствии с предложениями, размещенными на портале «Работа в России». Срок – до 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1.09.2024;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организовать размещение на портале «Работа в России» предложений о заключении договоров на целевое обучение для студентов, обучающихся в вузах по педагогическим направлениям по актуальным вакансиям. Срок – до 01.10.2024;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 организовать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риентационную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работу с учащимися старших классов с целью их мотивации на поступление в федеральное государственное образовательное учреждение высшего образования «Новосибирский государственный педагогический университет» (А.Д. Герасев) в рамках целевого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 об исполнении поручений информировать министерство образования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Рекомендовать федеральному государственному образовательному учреждению высшего образования «Новосибирский государственный педагогический университет» (А.Д.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Герасев) совместно с главами муниципальных районов и городских округов Новосибирской области организовать мониторинг заявлений абитуриентов на предложения, размещенные на портале «Работа в России».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Рекомендовать министерству образования Новосибирской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бласти организовать координацию работ и взаимодействие организаторов целевого обучения</w:t>
      </w:r>
      <w:r>
        <w:rPr>
          <w:rFonts w:ascii="Times New Roman" w:hAnsi="Times New Roman" w:eastAsia="Times New Roman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Об утверждении кандидатур на присвоение почетного звания «Почетный работник профессионального образования Новосибирской области» в 2024 году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  <w:tab/>
        <w:t xml:space="preserve">(Решение не приводится)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ahoma"/>
          <w:sz w:val="28"/>
          <w:szCs w:val="28"/>
        </w:rPr>
      </w:pPr>
      <w:r>
        <w:rPr>
          <w:rFonts w:ascii="Times New Roman" w:hAnsi="Times New Roman" w:eastAsia="Tahoma"/>
          <w:sz w:val="28"/>
          <w:szCs w:val="28"/>
        </w:rPr>
      </w:r>
      <w:r>
        <w:rPr>
          <w:rFonts w:ascii="Times New Roman" w:hAnsi="Times New Roman" w:eastAsia="Tahoma"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Об утверждении кандидатур на присвоение почетного звани</w:t>
      </w:r>
      <w:r>
        <w:rPr>
          <w:rFonts w:ascii="Times New Roman" w:hAnsi="Times New Roman"/>
          <w:b/>
          <w:bCs/>
          <w:sz w:val="28"/>
          <w:szCs w:val="28"/>
        </w:rPr>
        <w:t xml:space="preserve">я «Почетный работник образования Новосибирской области» в 2024 году.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(Решение не приводится)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4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коллегии,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образования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М.Н. Жафярова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коллегии, начальник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организационно-правового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образования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Т.М. Тарасик</w:t>
      </w:r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708" w:bottom="993" w:left="127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59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6">
    <w:name w:val="Heading 1"/>
    <w:basedOn w:val="675"/>
    <w:next w:val="675"/>
    <w:link w:val="88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paragraph" w:styleId="677">
    <w:name w:val="Heading 2"/>
    <w:basedOn w:val="675"/>
    <w:next w:val="675"/>
    <w:link w:val="88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78">
    <w:name w:val="Heading 3"/>
    <w:basedOn w:val="675"/>
    <w:next w:val="675"/>
    <w:link w:val="885"/>
    <w:qFormat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679">
    <w:name w:val="Heading 4"/>
    <w:basedOn w:val="675"/>
    <w:next w:val="675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886"/>
    <w:semiHidden/>
    <w:unhideWhenUsed/>
    <w:qFormat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683">
    <w:name w:val="Heading 8"/>
    <w:basedOn w:val="675"/>
    <w:next w:val="675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5"/>
    <w:uiPriority w:val="10"/>
    <w:rPr>
      <w:sz w:val="48"/>
      <w:szCs w:val="48"/>
    </w:rPr>
  </w:style>
  <w:style w:type="character" w:styleId="694" w:customStyle="1">
    <w:name w:val="Subtitle Char"/>
    <w:basedOn w:val="685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5"/>
    <w:uiPriority w:val="34"/>
    <w:qFormat/>
    <w:pPr>
      <w:contextualSpacing/>
      <w:ind w:left="720"/>
    </w:pPr>
  </w:style>
  <w:style w:type="paragraph" w:styleId="709">
    <w:name w:val="Title"/>
    <w:basedOn w:val="675"/>
    <w:next w:val="675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Заголовок Знак"/>
    <w:link w:val="709"/>
    <w:uiPriority w:val="10"/>
    <w:rPr>
      <w:sz w:val="48"/>
      <w:szCs w:val="48"/>
    </w:rPr>
  </w:style>
  <w:style w:type="paragraph" w:styleId="711">
    <w:name w:val="Subtitle"/>
    <w:basedOn w:val="675"/>
    <w:next w:val="675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75"/>
    <w:next w:val="67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5"/>
    <w:next w:val="67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75"/>
    <w:link w:val="89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18" w:customStyle="1">
    <w:name w:val="Header Char"/>
    <w:uiPriority w:val="99"/>
  </w:style>
  <w:style w:type="paragraph" w:styleId="719">
    <w:name w:val="Footer"/>
    <w:basedOn w:val="675"/>
    <w:link w:val="89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0" w:customStyle="1">
    <w:name w:val="Footer Char"/>
    <w:uiPriority w:val="99"/>
  </w:style>
  <w:style w:type="paragraph" w:styleId="721">
    <w:name w:val="Caption"/>
    <w:basedOn w:val="675"/>
    <w:next w:val="67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basedOn w:val="686"/>
    <w:uiPriority w:val="59"/>
    <w:tblPr/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link w:val="9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75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75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75"/>
    <w:next w:val="675"/>
    <w:uiPriority w:val="39"/>
    <w:unhideWhenUsed/>
    <w:pPr>
      <w:spacing w:after="57"/>
    </w:pPr>
  </w:style>
  <w:style w:type="paragraph" w:styleId="857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58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59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0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1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2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3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4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5"/>
    <w:next w:val="675"/>
    <w:uiPriority w:val="99"/>
    <w:unhideWhenUsed/>
    <w:pPr>
      <w:spacing w:after="0"/>
    </w:pPr>
  </w:style>
  <w:style w:type="numbering" w:styleId="867" w:customStyle="1">
    <w:name w:val="Нет списка1"/>
    <w:next w:val="687"/>
    <w:uiPriority w:val="99"/>
    <w:semiHidden/>
  </w:style>
  <w:style w:type="paragraph" w:styleId="868" w:customStyle="1">
    <w:name w:val="Знак Знак Знак"/>
    <w:basedOn w:val="675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69" w:customStyle="1">
    <w:name w:val="Заголовок;Название"/>
    <w:basedOn w:val="675"/>
    <w:link w:val="870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70" w:customStyle="1">
    <w:name w:val="Название Знак"/>
    <w:link w:val="8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1" w:customStyle="1">
    <w:name w:val="Абзац списка1"/>
    <w:basedOn w:val="675"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2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;List Paragraph"/>
    <w:basedOn w:val="675"/>
    <w:link w:val="881"/>
    <w:uiPriority w:val="34"/>
    <w:qFormat/>
    <w:pPr>
      <w:ind w:left="708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3">
    <w:name w:val="Balloon Text"/>
    <w:basedOn w:val="675"/>
    <w:link w:val="874"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link w:val="873"/>
    <w:rPr>
      <w:rFonts w:ascii="Tahoma" w:hAnsi="Tahoma" w:eastAsia="Calibri" w:cs="Tahoma"/>
      <w:sz w:val="16"/>
      <w:szCs w:val="16"/>
    </w:rPr>
  </w:style>
  <w:style w:type="paragraph" w:styleId="875">
    <w:name w:val="Body Text Indent"/>
    <w:basedOn w:val="675"/>
    <w:link w:val="876"/>
    <w:pPr>
      <w:ind w:firstLine="540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link w:val="87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7">
    <w:name w:val="Body Text 3"/>
    <w:basedOn w:val="675"/>
    <w:link w:val="878"/>
    <w:pPr>
      <w:jc w:val="both"/>
      <w:spacing w:after="0" w:line="240" w:lineRule="auto"/>
      <w:shd w:val="clear" w:color="auto" w:fill="ffffff"/>
      <w:tabs>
        <w:tab w:val="left" w:pos="720" w:leader="none"/>
      </w:tabs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character" w:styleId="878" w:customStyle="1">
    <w:name w:val="Основной текст 3 Знак"/>
    <w:link w:val="877"/>
    <w:rPr>
      <w:rFonts w:ascii="Times New Roman" w:hAnsi="Times New Roman" w:eastAsia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paragraph" w:styleId="879" w:customStyle="1">
    <w:name w:val="ConsPlusNormal"/>
    <w:rPr>
      <w:rFonts w:ascii="Times New Roman" w:hAnsi="Times New Roman"/>
      <w:sz w:val="28"/>
      <w:szCs w:val="28"/>
      <w:lang w:eastAsia="en-US"/>
    </w:rPr>
  </w:style>
  <w:style w:type="paragraph" w:styleId="880" w:customStyle="1">
    <w:name w:val="Знак"/>
    <w:basedOn w:val="675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881" w:customStyle="1">
    <w:name w:val="Абзац списка Знак;ПАРАГРАФ Знак;Абзац списка11 Знак;Num Bullet 1 Знак;Bullet Number Знак;Индексы Знак;Абзац списка1 Знак;Use Case List Paragraph Знак;Маркер Знак;ТЗ список Знак;Абзац списка литеральный Знак;Цветной список - Акцент 11 Знак;Bullet List Зн"/>
    <w:link w:val="872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Iau?iue"/>
    <w:rPr>
      <w:rFonts w:ascii="Times New Roman" w:hAnsi="Times New Roman" w:eastAsia="Times New Roman"/>
      <w:lang w:eastAsia="ru-RU"/>
    </w:rPr>
  </w:style>
  <w:style w:type="character" w:styleId="883" w:customStyle="1">
    <w:name w:val="Заголовок 1 Знак"/>
    <w:link w:val="676"/>
    <w:rPr>
      <w:rFonts w:ascii="Times New Roman" w:hAnsi="Times New Roman" w:eastAsia="Times New Roman"/>
      <w:b/>
      <w:bCs/>
      <w:sz w:val="28"/>
      <w:szCs w:val="24"/>
    </w:rPr>
  </w:style>
  <w:style w:type="character" w:styleId="884" w:customStyle="1">
    <w:name w:val="Заголовок 2 Знак"/>
    <w:link w:val="677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885" w:customStyle="1">
    <w:name w:val="Заголовок 3 Знак"/>
    <w:link w:val="678"/>
    <w:rPr>
      <w:rFonts w:ascii="Arial" w:hAnsi="Arial" w:eastAsia="Times New Roman" w:cs="Arial"/>
      <w:b/>
      <w:bCs/>
      <w:sz w:val="26"/>
      <w:szCs w:val="26"/>
    </w:rPr>
  </w:style>
  <w:style w:type="character" w:styleId="886" w:customStyle="1">
    <w:name w:val="Заголовок 7 Знак"/>
    <w:link w:val="682"/>
    <w:semiHidden/>
    <w:rPr>
      <w:rFonts w:eastAsia="Times New Roman"/>
      <w:sz w:val="24"/>
      <w:szCs w:val="24"/>
    </w:rPr>
  </w:style>
  <w:style w:type="paragraph" w:styleId="887">
    <w:name w:val="Body Text"/>
    <w:basedOn w:val="675"/>
    <w:link w:val="888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8" w:customStyle="1">
    <w:name w:val="Основной текст Знак"/>
    <w:link w:val="887"/>
    <w:rPr>
      <w:rFonts w:ascii="Times New Roman" w:hAnsi="Times New Roman" w:eastAsia="Times New Roman"/>
      <w:sz w:val="24"/>
      <w:szCs w:val="24"/>
    </w:rPr>
  </w:style>
  <w:style w:type="paragraph" w:styleId="889">
    <w:name w:val="Body Text 2"/>
    <w:basedOn w:val="675"/>
    <w:link w:val="890"/>
    <w:pPr>
      <w:jc w:val="both"/>
      <w:spacing w:after="0" w:line="240" w:lineRule="auto"/>
      <w:tabs>
        <w:tab w:val="left" w:pos="7088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0" w:customStyle="1">
    <w:name w:val="Основной текст 2 Знак"/>
    <w:link w:val="889"/>
    <w:rPr>
      <w:rFonts w:ascii="Times New Roman" w:hAnsi="Times New Roman" w:eastAsia="Times New Roman"/>
      <w:b/>
      <w:bCs/>
      <w:i/>
      <w:iCs/>
      <w:sz w:val="24"/>
      <w:szCs w:val="24"/>
    </w:rPr>
  </w:style>
  <w:style w:type="paragraph" w:styleId="891">
    <w:name w:val="Body Text Indent 3"/>
    <w:basedOn w:val="675"/>
    <w:link w:val="892"/>
    <w:pPr>
      <w:ind w:firstLine="360"/>
      <w:jc w:val="both"/>
      <w:spacing w:after="0" w:line="240" w:lineRule="auto"/>
      <w:tabs>
        <w:tab w:val="num" w:pos="0" w:leader="none"/>
      </w:tabs>
    </w:pPr>
    <w:rPr>
      <w:rFonts w:ascii="Times New Roman" w:hAnsi="Times New Roman" w:eastAsia="Times New Roman"/>
      <w:b/>
      <w:bCs/>
      <w:i/>
      <w:iCs/>
      <w:sz w:val="24"/>
      <w:szCs w:val="24"/>
      <w:lang w:eastAsia="ru-RU"/>
    </w:rPr>
  </w:style>
  <w:style w:type="character" w:styleId="892" w:customStyle="1">
    <w:name w:val="Основной текст с отступом 3 Знак"/>
    <w:link w:val="891"/>
    <w:rPr>
      <w:rFonts w:ascii="Times New Roman" w:hAnsi="Times New Roman" w:eastAsia="Times New Roman"/>
      <w:b/>
      <w:bCs/>
      <w:i/>
      <w:iCs/>
      <w:sz w:val="24"/>
      <w:szCs w:val="24"/>
    </w:rPr>
  </w:style>
  <w:style w:type="paragraph" w:styleId="893">
    <w:name w:val="Body Text Indent 2"/>
    <w:basedOn w:val="675"/>
    <w:link w:val="894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4" w:customStyle="1">
    <w:name w:val="Основной текст с отступом 2 Знак"/>
    <w:link w:val="893"/>
    <w:rPr>
      <w:rFonts w:ascii="Times New Roman" w:hAnsi="Times New Roman" w:eastAsia="Times New Roman"/>
      <w:sz w:val="24"/>
      <w:szCs w:val="24"/>
    </w:rPr>
  </w:style>
  <w:style w:type="character" w:styleId="895" w:customStyle="1">
    <w:name w:val="Верхний колонтитул Знак"/>
    <w:link w:val="717"/>
    <w:uiPriority w:val="99"/>
    <w:rPr>
      <w:rFonts w:ascii="Times New Roman" w:hAnsi="Times New Roman" w:eastAsia="Times New Roman"/>
      <w:sz w:val="24"/>
      <w:szCs w:val="24"/>
    </w:rPr>
  </w:style>
  <w:style w:type="character" w:styleId="896">
    <w:name w:val="page number"/>
  </w:style>
  <w:style w:type="character" w:styleId="897" w:customStyle="1">
    <w:name w:val="Ниж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paragraph" w:styleId="898" w:customStyle="1">
    <w:name w:val="Знак"/>
    <w:basedOn w:val="675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99">
    <w:name w:val="No Spacing"/>
    <w:uiPriority w:val="1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900">
    <w:name w:val="Normal (Web)"/>
    <w:basedOn w:val="67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1" w:customStyle="1">
    <w:name w:val="header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2" w:customStyle="1">
    <w:name w:val="Nonformat"/>
    <w:basedOn w:val="675"/>
    <w:pPr>
      <w:spacing w:after="0" w:line="240" w:lineRule="auto"/>
      <w:widowControl w:val="off"/>
    </w:pPr>
    <w:rPr>
      <w:rFonts w:ascii="Consultant" w:hAnsi="Consultant" w:eastAsia="Times New Roman"/>
      <w:sz w:val="20"/>
      <w:szCs w:val="20"/>
      <w:lang w:eastAsia="ru-RU"/>
    </w:rPr>
  </w:style>
  <w:style w:type="paragraph" w:styleId="903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04" w:customStyle="1">
    <w:name w:val="docdata;docy;v5;191351;bqiaagaaeyqcaaagiaiaaami5qiabsnpagaaaaaaaaaaaaaaaaaaaaaaaaaaaaaaaaaaaaaaaaaaaaaaaaaaaaaaaaaaaaaaaaaaaaaaaaaaaaaaaaaaaaaaaaaaaaaaaaaaaaaaaaaaaaaaaaaaaaaaaaaaaaaaaaaaaaaaaaaaaaaaaaaaaaaaaaaaaaaaaaaaaaaaaaaaaaaaaaaaaaaaaaaaaaaaaaaaaa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5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;List Paragraph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6" w:customStyle="1">
    <w:name w:val="Абзац списка;ПАРАГРАФ;Абзац списка11;Num Bullet 1;Bullet Number;Индексы;Use Case List Paragraph;Маркер;ТЗ список;Абзац списка литеральный;Цветной список - Акцент 11;Bullet List;FooterText;numbered;Paragraphe de liste1;lp1;Выделеный"/>
    <w:link w:val="792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7" w:customStyle="1">
    <w:name w:val="2829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8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9" w:customStyle="1">
    <w:name w:val="Абзац списка;ПАРАГРАФ;Абзац списка11"/>
    <w:uiPriority w:val="34"/>
    <w:qFormat/>
    <w:pPr>
      <w:ind w:left="708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0" w:customStyle="1">
    <w:name w:val="Основной текст с отступом1"/>
    <w:pPr>
      <w:ind w:firstLine="5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Ольга Анатольевна</dc:creator>
  <cp:revision>5</cp:revision>
  <dcterms:created xsi:type="dcterms:W3CDTF">2024-06-24T11:28:00Z</dcterms:created>
  <dcterms:modified xsi:type="dcterms:W3CDTF">2024-06-28T08:45:50Z</dcterms:modified>
  <cp:version>1048576</cp:version>
</cp:coreProperties>
</file>