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5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приказом Федеральной службы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 надзору в сфере образования и науки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09.01.2025 N 1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Форма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6"/>
        <w:gridCol w:w="1392"/>
      </w:tblGrid>
      <w:tr>
        <w:tblPrEx/>
        <w:trPr>
          <w:jc w:val="left"/>
        </w:trPr>
        <w:tc>
          <w:tcPr>
            <w:tcBorders>
              <w:right w:val="single" w:color="000000" w:sz="4" w:space="0"/>
            </w:tcBorders>
            <w:tcW w:w="771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vAlign w:val="bottom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QR-код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/>
      <w:bookmarkStart w:id="0" w:name="undefined"/>
      <w:r/>
      <w:bookmarkEnd w:id="0"/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Проверочный лист,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используемый органами исполнительной власти субъектов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Российской Федерации, осуществляющими переданные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Российской Федерацией полномочия в сфере образования,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при осуществлении федерального государственного контроля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(надзора) в сфере образования в части порядка приема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на обучение по дополнительным предпрофессиональным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программам в области искусств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1.  Наименование  вида  контроля,  внесенного  в  Единый  реестр  видов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федерального    государственного    контроля    (надзора),    регионального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государственного  контроля  (надзора), муниципального контроля: федеральный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государственный контроль (надзор) в сфере образования.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2. Наименование контрольного (надзорного) органа: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(указать наименование органа исполнительной власти субъекта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Российской Федерации, осуществляющего переданные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Российской Федерацией полномочия в сфере образования)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3.  Объект контроля (надзора), в отношении которого проводится плановая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выездная проверка (далее - проверка):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4.    Фамилия,   имя   и   отчество   (при   наличии)   индивидуального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предпринимателя,  его  идентификационный  номер  налогоплательщика  и (или)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основной     государственный    регистрационный    номер    индивидуального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предпринимателя,   адрес  регистрации  по  месту  жительства  (пребывания),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наименование     юридического    лица,    его    идентификационный    номер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налогоплательщика  и  (или) основной государственный регистрационный номер,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адрес   в  пределах  места  нахождения  юридического  лица  (его  филиалов,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представительств,   обособленных  структурных  подразделений),  являющегося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контролируемым лицом: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5. Место (места) проведения проверки с заполнением проверочного листа: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6.  Реквизиты  решения органа исполнительной власти субъекта Российской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Федерации,  осуществляющего  переданные  Российской Федерацией полномочия в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сфере  образования,  о  проведении  проверки,  подписанного  уполномоченным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должностным   лицом   органа   исполнительной  власти  субъекта  Российской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Федерации,  осуществляющего  переданные  полномочия Российской Федерацией в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сфере образования: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7. Учетный номер проверки: ___________________________________________.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8.  Список  контрольных  вопросов,  отражающих  содержание обязательных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требований, ответы на которые свидетельствуют о соблюдении или несоблюдении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контролируемым лицом обязательных требований: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sectPr>
          <w:footnotePr/>
          <w:endnotePr/>
          <w:type w:val="nextPage"/>
          <w:pgSz w:w="11906" w:h="16838" w:orient="portrait"/>
          <w:pgMar w:top="1440" w:right="566" w:bottom="1440" w:left="1133" w:header="709" w:footer="709" w:gutter="0"/>
          <w:cols w:num="1" w:sep="0" w:space="720" w:equalWidth="1"/>
          <w:docGrid w:linePitch="360"/>
        </w:sect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96"/>
        <w:gridCol w:w="4365"/>
        <w:gridCol w:w="3572"/>
        <w:gridCol w:w="576"/>
        <w:gridCol w:w="576"/>
        <w:gridCol w:w="624"/>
        <w:gridCol w:w="1417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N п/п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Список контрольных вопросов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Реквизиты нормативных правовых актов с указанием их структурных единиц, которыми установлены обязательные требования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Ответы на вопросы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Примечание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неприменимо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Формируется ли образовательной организацией комиссия по индивидуальному отбору лиц, имеющих необходимые для освоения соо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тветствующей образовательной программы творческие способности и физические данные (далее - поступающие), по каждой дополнительной предпрофессиональной общеобразовательной программе в области искусств отдельно (далее соответственно - организация, комиссия)?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8" w:tooltip="https://login.consultant.ru/link/?req=doc&amp;base=LAW&amp;n=158014&amp;dst=10001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Порядка приема на обучение по дополнительным предпрофессиональным программам в области искусств </w:t>
            </w:r>
            <w:hyperlink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&lt;1&gt;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(далее - Порядок приема N 1145)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Определены ли организацией: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состав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9" w:tooltip="https://login.consultant.ru/link/?req=doc&amp;base=LAW&amp;n=158014&amp;dst=10001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6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порядок формирования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порядок работы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Разместила ли организация не позднее, чем за 14 календарных дней до начала приема документов, на своем официальном сайте в информационно-телекоммуникационной сети "Интернет":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правила приема в организацию?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0" w:tooltip="https://login.consultant.ru/link/?req=doc&amp;base=LAW&amp;n=158014&amp;dst=10002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порядок приема в организацию?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перечень предпрофессиональных программ, по которым организация объявляет прием в соответствии с лицензией на осуществление образовательной деятельности?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информацию о формах проведения отбора поступающих?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особенности проведения приема поступающих с ограниченными возможностями здоровья?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количество мест для обучения по каждой образовательной программе по договорам об образовании за счет средств физического и (или) юридического лица?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сведения о работе комиссии по приему и апелляционной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правила подачи и рассмотрения апелляций по результатам приема в организацию?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образец договора об оказании образовательных услуг за счет средств физического и (или) юридического лица?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Разместила ли организация не позднее чем за 14 календарных дней до начала приема документов на информационном стенде: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правила приема в организацию?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1" w:tooltip="https://login.consultant.ru/link/?req=doc&amp;base=LAW&amp;n=158014&amp;dst=10002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порядок приема в организацию?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перечень предпрофессиональных программ, по которым организация объявляет прием в соответствии с лицензией на осуществление образовательной деятельности?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информацию о формах проведения отбора поступающих?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особенности проведения приема поступающих с ограниченными возможностями здоровья?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количество мест для обучения по каждой образовательной программе по договорам об образовании за счет средств физического и (или) юридического лица?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сведения о работе комиссии по приему и апелляционной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Для индивидуального отбора поступающих организация проводит: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тестирование?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2" w:tooltip="https://login.consultant.ru/link/?req=doc&amp;base=LAW&amp;n=158014&amp;dst=10003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предусмотренные организацией предварительные прослушивания, просмотры, показы?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6.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Установлены ли организацией формы проведения отбора по конкретной предпрофессио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нальной программе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3" w:tooltip="https://login.consultant.ru/link/?req=doc&amp;base=LAW&amp;n=158014&amp;dst=10003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7.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Установила ли организация с учетом ФГТ: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требования, предъявляемые к уровню творческих способностей и физическим данным поступающих (по каждой форме проведения отбора)?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4" w:tooltip="https://login.consultant.ru/link/?req=doc&amp;base=LAW&amp;n=158014&amp;dst=10003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систему оценок, применяемую при проведении приема в организации?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условия и особенности проведения приема для поступающих с ограниченными возможностями здоровья?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8.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Способствуют ли выявлению творческих способностей и физических данных, необходимых для освоения соответствующих предпрофессиональных программ: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установленные организацией требования, предъявляемые к уровню творческих способностей и физическим данным поступающих?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5" w:tooltip="https://login.consultant.ru/link/?req=doc&amp;base=LAW&amp;n=158014&amp;dst=10003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continue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- система оценок, применяемая при проведении отбора?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9.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Ведется ли на каждом заседании комиссии протокол, в котором отражается мнение всех членов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6" w:tooltip="https://login.consultant.ru/link/?req=doc&amp;base=LAW&amp;n=158014&amp;dst=10004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14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10.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Хранятся ли организацией протоколы заседаний комиссии либо выписки из протоколов в личном деле обучающегося, поступившего на основании результатов отбора поступающих, в течение всего срока хранения личного дела?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7" w:tooltip="https://login.consultant.ru/link/?req=doc&amp;base=LAW&amp;n=158014&amp;dst=10004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14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11.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Утвержден ли приказом руководителя организации состав апелляционной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8" w:tooltip="https://login.consultant.ru/link/?req=doc&amp;base=LAW&amp;n=158014&amp;dst=10004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12.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Формируется ли организацией апелляционная комиссия в количестве не менее трех человек из числа работников организации, не входящих в состав комиссий по отбору поступающих в соответствующем году?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19" w:tooltip="https://login.consultant.ru/link/?req=doc&amp;base=LAW&amp;n=158014&amp;dst=10004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13.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Рассматривается ли организацией апелляция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0" w:tooltip="https://login.consultant.ru/link/?req=doc&amp;base=LAW&amp;n=158014&amp;dst=10004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19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14.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Принимает ли апелляционная комиссия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1" w:tooltip="https://login.consultant.ru/link/?req=doc&amp;base=LAW&amp;n=158014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15.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Принимается ли решение большинством голосов членов апелляционной комиссии, участвующих в заседании, при обязательном присутствии председателя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2" w:tooltip="https://login.consultant.ru/link/?req=doc&amp;base=LAW&amp;n=158014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16.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При равном числе голосов председатель апелляционной комиссии обладает правом решающего голоса?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3" w:tooltip="https://login.consultant.ru/link/?req=doc&amp;base=LAW&amp;n=158014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17.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Доводится ли организацией до сведения подавших апелляцию родителей (законных представителей) поступающих под роспись решение апелляционной комиссии?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4" w:tooltip="https://login.consultant.ru/link/?req=doc&amp;base=LAW&amp;n=158014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18.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 каждом ли заседании апелляционной комиссии ведется протокол?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/>
            <w:hyperlink r:id="rId25" w:tooltip="https://login.consultant.ru/link/?req=doc&amp;base=LAW&amp;n=158014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Пункт 20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Порядка приема N 1145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720" w:equalWidth="1"/>
          <w:docGrid w:linePitch="360"/>
        </w:sectPr>
      </w:pPr>
      <w:r/>
      <w:r/>
      <w:r/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9. Дата заполнения проверочного листа: ________________________________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       ___________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(Должность, фамилия, имя, отчество (при наличии)            (подпись)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должностного лица органа исполнительной власти субъекта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Российской Федерации, осуществляющего переданные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Российской Федерацией полномочия в сфере образования,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проводившего проверку и заполнившего проверочный лист)</w:t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58014&amp;dst=100017" TargetMode="External"/><Relationship Id="rId9" Type="http://schemas.openxmlformats.org/officeDocument/2006/relationships/hyperlink" Target="https://login.consultant.ru/link/?req=doc&amp;base=LAW&amp;n=158014&amp;dst=100018" TargetMode="External"/><Relationship Id="rId10" Type="http://schemas.openxmlformats.org/officeDocument/2006/relationships/hyperlink" Target="https://login.consultant.ru/link/?req=doc&amp;base=LAW&amp;n=158014&amp;dst=100021" TargetMode="External"/><Relationship Id="rId11" Type="http://schemas.openxmlformats.org/officeDocument/2006/relationships/hyperlink" Target="https://login.consultant.ru/link/?req=doc&amp;base=LAW&amp;n=158014&amp;dst=100021" TargetMode="External"/><Relationship Id="rId12" Type="http://schemas.openxmlformats.org/officeDocument/2006/relationships/hyperlink" Target="https://login.consultant.ru/link/?req=doc&amp;base=LAW&amp;n=158014&amp;dst=100032" TargetMode="External"/><Relationship Id="rId13" Type="http://schemas.openxmlformats.org/officeDocument/2006/relationships/hyperlink" Target="https://login.consultant.ru/link/?req=doc&amp;base=LAW&amp;n=158014&amp;dst=100032" TargetMode="External"/><Relationship Id="rId14" Type="http://schemas.openxmlformats.org/officeDocument/2006/relationships/hyperlink" Target="https://login.consultant.ru/link/?req=doc&amp;base=LAW&amp;n=158014&amp;dst=100034" TargetMode="External"/><Relationship Id="rId15" Type="http://schemas.openxmlformats.org/officeDocument/2006/relationships/hyperlink" Target="https://login.consultant.ru/link/?req=doc&amp;base=LAW&amp;n=158014&amp;dst=100038" TargetMode="External"/><Relationship Id="rId16" Type="http://schemas.openxmlformats.org/officeDocument/2006/relationships/hyperlink" Target="https://login.consultant.ru/link/?req=doc&amp;base=LAW&amp;n=158014&amp;dst=100041" TargetMode="External"/><Relationship Id="rId17" Type="http://schemas.openxmlformats.org/officeDocument/2006/relationships/hyperlink" Target="https://login.consultant.ru/link/?req=doc&amp;base=LAW&amp;n=158014&amp;dst=100041" TargetMode="External"/><Relationship Id="rId18" Type="http://schemas.openxmlformats.org/officeDocument/2006/relationships/hyperlink" Target="https://login.consultant.ru/link/?req=doc&amp;base=LAW&amp;n=158014&amp;dst=100047" TargetMode="External"/><Relationship Id="rId19" Type="http://schemas.openxmlformats.org/officeDocument/2006/relationships/hyperlink" Target="https://login.consultant.ru/link/?req=doc&amp;base=LAW&amp;n=158014&amp;dst=100047" TargetMode="External"/><Relationship Id="rId20" Type="http://schemas.openxmlformats.org/officeDocument/2006/relationships/hyperlink" Target="https://login.consultant.ru/link/?req=doc&amp;base=LAW&amp;n=158014&amp;dst=100048" TargetMode="External"/><Relationship Id="rId21" Type="http://schemas.openxmlformats.org/officeDocument/2006/relationships/hyperlink" Target="https://login.consultant.ru/link/?req=doc&amp;base=LAW&amp;n=158014&amp;dst=100050" TargetMode="External"/><Relationship Id="rId22" Type="http://schemas.openxmlformats.org/officeDocument/2006/relationships/hyperlink" Target="https://login.consultant.ru/link/?req=doc&amp;base=LAW&amp;n=158014&amp;dst=100050" TargetMode="External"/><Relationship Id="rId23" Type="http://schemas.openxmlformats.org/officeDocument/2006/relationships/hyperlink" Target="https://login.consultant.ru/link/?req=doc&amp;base=LAW&amp;n=158014&amp;dst=100050" TargetMode="External"/><Relationship Id="rId24" Type="http://schemas.openxmlformats.org/officeDocument/2006/relationships/hyperlink" Target="https://login.consultant.ru/link/?req=doc&amp;base=LAW&amp;n=158014&amp;dst=100050" TargetMode="External"/><Relationship Id="rId25" Type="http://schemas.openxmlformats.org/officeDocument/2006/relationships/hyperlink" Target="https://login.consultant.ru/link/?req=doc&amp;base=LAW&amp;n=158014&amp;dst=1000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2025-04-15T03:39:07Z</dcterms:modified>
</cp:coreProperties>
</file>