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7"/>
        <w:ind w:left="5387"/>
        <w:jc w:val="center"/>
        <w:rPr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ПРИЛОЖЕНИЕ № 27 </w:t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rPr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к приказу Минобразования </w:t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rPr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01.08.2023 №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1637</w:t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«УТВЕРЖДЕНО</w:t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tabs>
          <w:tab w:val="left" w:pos="567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rPr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color w:val="000000" w:themeColor="text1"/>
        </w:rPr>
      </w:r>
      <w:r/>
    </w:p>
    <w:p>
      <w:pPr>
        <w:pStyle w:val="937"/>
        <w:ind w:left="5387"/>
        <w:jc w:val="center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г.</w:t>
      </w:r>
      <w:r>
        <w:rPr>
          <w:color w:val="000000" w:themeColor="text1"/>
        </w:rPr>
      </w:r>
      <w:r/>
    </w:p>
    <w:p>
      <w:pPr>
        <w:pStyle w:val="937"/>
        <w:jc w:val="righ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ГОСУДАРСТВЕННОЕ ЗАДАНИЕ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№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u w:val="single"/>
        </w:rPr>
        <w:t xml:space="preserve">27</w:t>
      </w: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</w: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годов</w:t>
      </w:r>
      <w:r>
        <w:rPr>
          <w:color w:val="000000" w:themeColor="text1"/>
        </w:rPr>
      </w:r>
      <w:r/>
    </w:p>
    <w:p>
      <w:pPr>
        <w:pStyle w:val="937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</w:t>
      </w:r>
      <w:r>
        <w:rPr>
          <w:color w:val="000000" w:themeColor="text1"/>
        </w:rPr>
      </w:r>
      <w:r/>
    </w:p>
    <w:tbl>
      <w:tblPr>
        <w:tblStyle w:val="934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Коды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государственного учреждения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Новосибирской области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по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ОКУД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0506001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Государственное бюджетное профессиональное образовательное уч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реждение Новосибирской области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Бердский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политехнический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»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начала действия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b/>
                <w:color w:val="000000" w:themeColor="text1"/>
                <w:sz w:val="14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Виды деятельности государственного учреждения Новосибирской  области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Дата окончания действия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сводному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реестру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Образование и наука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85.21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Вид государственного учреждения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Профессиональная образовательная организация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По ОКВЭД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I</w:t>
      </w:r>
      <w:r>
        <w:rPr>
          <w:rFonts w:ascii="Times New Roman" w:hAnsi="Times New Roman" w:cs="Times New Roman"/>
          <w:color w:val="000000" w:themeColor="text1"/>
        </w:rPr>
        <w:t xml:space="preserve">. Сведения об оказываемых государственных услугах</w:t>
      </w: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1</w:t>
      </w: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/>
    </w:p>
    <w:tbl>
      <w:tblPr>
        <w:tblStyle w:val="93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(отраслевому)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специалистов среднего звена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37.Д56.0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7"/>
        <w:rPr>
          <w:rFonts w:ascii="Times New Roman" w:hAnsi="Times New Roman" w:cs="Times New Roman"/>
          <w:color w:val="000000" w:themeColor="text1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color w:val="000000" w:themeColor="text1"/>
        </w:rPr>
      </w:r>
      <w:r/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/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0"/>
        <w:gridCol w:w="1135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852101О.99.0.ББ28УА96000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43.02.10</w:t>
            </w:r>
            <w:r>
              <w:rPr>
                <w:color w:val="000000" w:themeColor="text1"/>
                <w:sz w:val="18"/>
              </w:rPr>
              <w:tab/>
              <w:t xml:space="preserve">Туризм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17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852101О.99.0.ББ28ЖД08000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18.02.01 Аналитический контроль качества химических соединений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16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852101О.99.0.ББ28НЮ16000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852100О.99.0.БО84НМ04000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29.02.10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0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852101О.99.0.ББ28ЗЦ44000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19.02.10 Технология продукции общественного питания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852101О.99.0.ББ28ЗЦ68000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19.02.10 Технология продукции общественного питания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43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852101О.99.0.ББ28ДЭ52000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63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1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 w:eastAsia="ru-RU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  <w:lang w:val="en-US" w:eastAsia="ru-RU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852101О.99.0.ББ28ШГ28002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852101О.99.0.ББ28ШГ52002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56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852101О.99.0.ББ28БЛ16000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2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852101О.99.0.ББ28ЧЗ52002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852101О.99.0.ББ28ШЯ04002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3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852101О.99.0.ББ28ШЯ28002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1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  <w:szCs w:val="18"/>
                <w:highlight w:val="none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  <w:p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highlight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852101О.99.0.ББ28ЧЮ96002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18.02.12 Технология аналитического контроля химических соединений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20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852100О.99.0.БО84СЧ40000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70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11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  <w:t xml:space="preserve">43.02.16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14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700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5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ind w:left="-567"/>
        <w:jc w:val="both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23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852101О.99.0.ББ28УА96000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43.02.10</w:t>
            </w:r>
            <w:r>
              <w:rPr>
                <w:color w:val="000000" w:themeColor="text1"/>
                <w:sz w:val="18"/>
              </w:rPr>
              <w:tab/>
              <w:t xml:space="preserve">Туризм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852101О.99.0.ББ28ЖД08000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18.02.01 Аналитический контроль качества химических соединений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852101О.99.0.ББ28АС56000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08.02.01 Строительство и эксплуатация зданий и сооружений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852101О.99.0.ББ28НЮ16000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29.02.04 Конструирование, моделирование и технология швейных изделий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852100О.99.0.БО84НМ04000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29.02.10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Конструирование, моделирование и технология изготовления изделий легкой промышленности (по видам)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852101О.99.0.ББ28ЗЦ44000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19.02.10 Технология продукции общественного питания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852101О.99.0.ББ28ЗЦ68000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19.02.10 Технология продукции общественного питания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852101О.99.0.ББ28ДЭ52000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852101О.99.0.ББ28ДЭ76000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99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852101О.99.0.ББ28ЕЭ60000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15.02.08 Технология машиностроения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852100О.99.0.БО84ЕН64000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15.02.16 Технология машиностроения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20"/>
                <w:u w:val="non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852101О.99.0.ББ28ШГ28002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852101О.99.0.ББ28ШГ52002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23.02.07 Техническое обслуживание и ремонт двигателей, систем и агрегатов автомобилей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852101О.99.0.ББ28БЛ16000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08.02.11 Управление, эксплуатация и обслуживание многоквартирного дома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98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30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852101О.99.0.ББ28ЧЗ52002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11.02.16</w:t>
            </w:r>
            <w:r>
              <w:rPr>
                <w:color w:val="000000" w:themeColor="text1"/>
                <w:sz w:val="18"/>
              </w:rPr>
              <w:tab/>
              <w:t xml:space="preserve">Монтаж, техническое обслуживание и ремонт электронных приборов и устройств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4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852101О.99.0.ББ28ШЯ04002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852101О.99.0.ББ28ШЯ28002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43.02.15</w:t>
            </w:r>
            <w:r>
              <w:rPr>
                <w:color w:val="000000" w:themeColor="text1"/>
                <w:sz w:val="18"/>
              </w:rPr>
              <w:tab/>
              <w:t xml:space="preserve">Поварское и кондитерское дело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852101О.99.0.ББ28ЧЮ96002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18.02.12 Технология аналитического контроля химических соединений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69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  <w:t xml:space="preserve">852100О.99.0.БО84СЧ40000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  <w:t xml:space="preserve">Среднее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43.02.16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Туризм и гостеприимство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  <w:highlight w:val="white"/>
              </w:rPr>
            </w:pPr>
            <w:r>
              <w:rPr>
                <w:color w:val="000000" w:themeColor="text1"/>
                <w:sz w:val="18"/>
                <w:highlight w:val="white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7"/>
        <w:rPr>
          <w:rFonts w:ascii="Times New Roman" w:hAnsi="Times New Roman" w:cs="Times New Roman"/>
          <w:color w:val="000000" w:themeColor="text1"/>
          <w:sz w:val="4"/>
        </w:rPr>
      </w:pPr>
      <w:r>
        <w:rPr>
          <w:rFonts w:ascii="Times New Roman" w:hAnsi="Times New Roman" w:cs="Times New Roman"/>
          <w:color w:val="000000" w:themeColor="text1"/>
          <w:sz w:val="4"/>
        </w:rPr>
      </w:r>
      <w:r>
        <w:rPr>
          <w:color w:val="000000" w:themeColor="text1"/>
        </w:rPr>
      </w:r>
      <w:r/>
    </w:p>
    <w:p>
      <w:pPr>
        <w:pStyle w:val="937"/>
        <w:jc w:val="center"/>
        <w:rPr>
          <w:color w:val="000000" w:themeColor="text1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 Порядок оказания государственной услуги:</w:t>
      </w: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>
        <w:rPr>
          <w:color w:val="000000" w:themeColor="text1"/>
        </w:rPr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 xml:space="preserve">Правительства РФ от 20.10.2021 № </w:t>
            </w:r>
            <w:r>
              <w:rPr>
                <w:color w:val="000000" w:themeColor="text1"/>
              </w:rPr>
              <w:t xml:space="preserve">1802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</w:t>
            </w:r>
            <w:r>
              <w:rPr>
                <w:color w:val="000000" w:themeColor="text1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color w:val="000000" w:themeColor="text1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>
              <w:rPr>
                <w:color w:val="000000" w:themeColor="text1"/>
              </w:rPr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 работа в школах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>
        <w:rPr>
          <w:color w:val="000000" w:themeColor="text1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/>
    </w:p>
    <w:tbl>
      <w:tblPr>
        <w:tblStyle w:val="934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Код по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базовому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(отраслевому)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перечню или региональному перечню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color w:val="000000" w:themeColor="text1"/>
              </w:rPr>
            </w:r>
            <w:r/>
          </w:p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7"/>
        <w:rPr>
          <w:rFonts w:ascii="Times New Roman" w:hAnsi="Times New Roman" w:cs="Times New Roman"/>
          <w:color w:val="000000" w:themeColor="text1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000000" w:themeColor="text1"/>
        </w:rPr>
      </w:r>
      <w:r>
        <w:rPr>
          <w:color w:val="000000" w:themeColor="text1"/>
        </w:rPr>
      </w:r>
      <w:r/>
    </w:p>
    <w:p>
      <w:pPr>
        <w:pStyle w:val="937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>
        <w:rPr>
          <w:color w:val="000000" w:themeColor="text1"/>
        </w:rPr>
      </w:r>
      <w:r/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p>
      <w:pPr>
        <w:ind w:left="-567"/>
        <w:rPr>
          <w:color w:val="000000" w:themeColor="text1"/>
        </w:rPr>
      </w:pPr>
      <w:r>
        <w:rPr>
          <w:color w:val="000000" w:themeColor="text1"/>
        </w:rPr>
        <w:t xml:space="preserve">3.1. Показатели, характеризующие качество государственной услуги:</w:t>
      </w:r>
      <w:r>
        <w:rPr>
          <w:color w:val="000000" w:themeColor="text1"/>
        </w:rPr>
      </w:r>
      <w:r/>
    </w:p>
    <w:p>
      <w:pPr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Результаты оценки степени значимости показателя качества государственной услуги (в баллах)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23</w:t>
            </w:r>
            <w:r>
              <w:rPr>
                <w:color w:val="000000" w:themeColor="text1"/>
                <w:sz w:val="18"/>
              </w:rPr>
              <w:t xml:space="preserve"> год (очередной финансовый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ОКЕИ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  <w:outlineLvl w:val="0"/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13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6"/>
              </w:rPr>
            </w:pPr>
            <w:r>
              <w:rPr>
                <w:color w:val="000000" w:themeColor="text1"/>
                <w:sz w:val="16"/>
              </w:rPr>
              <w:t xml:space="preserve">15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852101О.99.0.ББ29ДЭ76000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15.01.27 Фрезеровщик-универсал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852101О.99.0.ББ29СХ96002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15.01.31</w:t>
            </w:r>
            <w:r>
              <w:rPr>
                <w:color w:val="000000" w:themeColor="text1"/>
                <w:sz w:val="18"/>
              </w:rPr>
              <w:tab/>
              <w:t xml:space="preserve">Мастер контрольно-измерительных приборов и автоматики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17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54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852101О.99.0.ББ29ТГ04002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23.01.17</w:t>
            </w:r>
            <w:r>
              <w:rPr>
                <w:color w:val="000000" w:themeColor="text1"/>
                <w:sz w:val="18"/>
              </w:rPr>
              <w:tab/>
              <w:t xml:space="preserve">Мастер по ремонту и обслуживанию автомобилей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852101О.99.0.ББ29ГЗ68000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65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91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852101О.99.0.ББ29ГЧ08000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16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155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78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852100О.99.0.БО83АШ04000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Мастер по ремонту и 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  <w:vertAlign w:val="baseline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1.Сохранность контингента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95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5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2. Доля обучающихся, прошедших промежуточную аттестацию, в общей численности обучающихся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5. Уровень выполнения контрольных цифр приема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Процент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744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  <w:lang w:val="en-US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br w:type="page" w:clear="all"/>
      </w:r>
      <w:r>
        <w:rPr>
          <w:color w:val="000000" w:themeColor="text1"/>
        </w:rPr>
      </w:r>
      <w:r/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  <w:t xml:space="preserve">3.2. Показатели, характеризующие объем государственной услуги:</w:t>
      </w:r>
      <w:r>
        <w:rPr>
          <w:color w:val="000000" w:themeColor="text1"/>
        </w:rPr>
      </w:r>
      <w:r/>
    </w:p>
    <w:p>
      <w:pPr>
        <w:ind w:left="-567"/>
        <w:jc w:val="both"/>
        <w:rPr>
          <w:color w:val="000000" w:themeColor="text1"/>
        </w:rPr>
      </w:pPr>
      <w:r>
        <w:rPr>
          <w:color w:val="000000" w:themeColor="text1"/>
        </w:rPr>
      </w:r>
      <w:r>
        <w:rPr>
          <w:color w:val="000000" w:themeColor="text1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Уникаль-ный номер реест-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ровой записи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содержание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Показатель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Значение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показателя объема государственной услуги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Размер платы (цена, тариф)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наименование показателя </w:t>
            </w:r>
            <w:r>
              <w:rPr>
                <w:color w:val="000000" w:themeColor="text1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единица измерения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3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</w:t>
            </w:r>
            <w:r>
              <w:rPr>
                <w:color w:val="000000" w:themeColor="text1"/>
                <w:sz w:val="18"/>
              </w:rPr>
              <w:t xml:space="preserve">23</w:t>
            </w:r>
            <w:r>
              <w:rPr>
                <w:color w:val="000000" w:themeColor="text1"/>
                <w:sz w:val="18"/>
              </w:rPr>
              <w:t xml:space="preserve"> год (очеред-ной финан-совый год)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4</w:t>
            </w:r>
            <w:r>
              <w:rPr>
                <w:color w:val="000000" w:themeColor="text1"/>
                <w:sz w:val="18"/>
              </w:rPr>
              <w:t xml:space="preserve"> год (1-й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202</w:t>
            </w:r>
            <w:r>
              <w:rPr>
                <w:color w:val="000000" w:themeColor="text1"/>
                <w:sz w:val="18"/>
              </w:rPr>
              <w:t xml:space="preserve">5</w:t>
            </w:r>
            <w:r>
              <w:rPr>
                <w:color w:val="000000" w:themeColor="text1"/>
                <w:sz w:val="18"/>
              </w:rPr>
              <w:t xml:space="preserve"> год </w:t>
            </w:r>
            <w:r>
              <w:rPr>
                <w:color w:val="000000" w:themeColor="text1"/>
              </w:rPr>
            </w:r>
            <w:r/>
          </w:p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(2-й год планово-го периода)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процентах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в абсолютных показателях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Содержание 3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1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Условия (формы) оказания 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наиме-нование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color w:val="000000" w:themeColor="text1"/>
                  <w:sz w:val="18"/>
                </w:rPr>
                <w:t xml:space="preserve">ОКЕИ </w:t>
              </w:r>
            </w:hyperlink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6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9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11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14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 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16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852101О.99.0.ББ29ДЭ76000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15.01.27 Фрезеровщик-универсал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852101О.99.0.ББ29СХ96002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15.01.31</w:t>
            </w:r>
            <w:r>
              <w:rPr>
                <w:color w:val="000000" w:themeColor="text1"/>
                <w:sz w:val="18"/>
              </w:rPr>
              <w:tab/>
              <w:t xml:space="preserve">Мастер контрольно-измерительных приборов и автоматики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174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852101О.99.0.ББ29ТГ04002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23.01.17</w:t>
            </w:r>
            <w:r>
              <w:rPr>
                <w:color w:val="000000" w:themeColor="text1"/>
                <w:sz w:val="18"/>
              </w:rPr>
              <w:tab/>
              <w:t xml:space="preserve">Мастер по ремонту и обслуживанию автомобилей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7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852101О.99.0.ББ29ГЗ68000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13.01.10 Электромонтер по ремонту и обслуживанию электрооборудования (по отраслям)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852101О.99.0.ББ29ГЧ08000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15.01.05 Сварщик (ручной и частично механизированной сварки (наплавки)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852100О.99.0.БО83АШ04000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Cs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  <w:sz w:val="18"/>
              </w:rPr>
              <w:t xml:space="preserve">Не указано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08.01.29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  <w:t xml:space="preserve">Мастер по ремонту и обслуживанию инженерных систем жилищно-коммунального хозяйства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20"/>
                <w:u w:val="none"/>
              </w:rPr>
            </w:r>
            <w:r>
              <w:rPr>
                <w:color w:val="000000" w:themeColor="text1"/>
                <w:sz w:val="18"/>
              </w:rPr>
              <w:t xml:space="preserve">Очная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человек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792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25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10</w:t>
            </w: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 xml:space="preserve">-</w:t>
            </w:r>
            <w:r>
              <w:rPr>
                <w:color w:val="000000" w:themeColor="text1"/>
              </w:rPr>
            </w:r>
            <w:r/>
          </w:p>
        </w:tc>
      </w:tr>
    </w:tbl>
    <w:p>
      <w:pPr>
        <w:pStyle w:val="937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7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7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  <w:outlineLvl w:val="0"/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образования»;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образования».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rPr>
          <w:color w:val="000000" w:themeColor="text1"/>
        </w:rPr>
      </w:pPr>
      <w:r>
        <w:rPr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2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Постановлением </w:t>
            </w:r>
            <w:r>
              <w:rPr>
                <w:color w:val="000000" w:themeColor="text1"/>
              </w:rPr>
              <w:t xml:space="preserve">Правительства РФ от 20.10.2021 № </w:t>
            </w:r>
            <w:r>
              <w:rPr>
                <w:color w:val="000000" w:themeColor="text1"/>
              </w:rPr>
              <w:t xml:space="preserve">1802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"Об утверждении Правил размещения на официальном сайте образо</w:t>
            </w:r>
            <w:r>
              <w:rPr>
                <w:color w:val="000000" w:themeColor="text1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Правила приема; условия приема по договорам об оказании платных образовательных услуг; перечень специа</w:t>
            </w:r>
            <w:r>
              <w:rPr>
                <w:color w:val="000000" w:themeColor="text1"/>
              </w:rPr>
              <w:t xml:space="preserve">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Постоянно в течение года</w:t>
            </w:r>
            <w:r/>
          </w:p>
        </w:tc>
      </w:tr>
    </w:tbl>
    <w:p>
      <w:pPr>
        <w:rPr>
          <w:color w:val="000000" w:themeColor="text1"/>
        </w:rPr>
      </w:pPr>
      <w:r/>
      <w:bookmarkStart w:id="0" w:name="_GoBack"/>
      <w:r/>
      <w:bookmarkEnd w:id="0"/>
      <w:r/>
      <w:r/>
    </w:p>
    <w:p>
      <w:pPr>
        <w:shd w:val="nil" w:color="auto"/>
        <w:rPr>
          <w:color w:val="000000" w:themeColor="text1"/>
        </w:rPr>
      </w:pPr>
      <w:r>
        <w:rPr>
          <w:color w:val="000000" w:themeColor="text1"/>
          <w:highlight w:val="none"/>
        </w:rPr>
        <w:br w:type="page" w:clear="all"/>
      </w:r>
      <w:r>
        <w:rPr>
          <w:color w:val="000000" w:themeColor="text1"/>
          <w:highlight w:val="none"/>
        </w:rPr>
      </w:r>
      <w:r/>
    </w:p>
    <w:p>
      <w:pPr>
        <w:jc w:val="center"/>
        <w:rPr>
          <w:color w:val="000000" w:themeColor="text1"/>
          <w:highlight w:val="none"/>
        </w:rPr>
      </w:pPr>
      <w:r>
        <w:rPr>
          <w:color w:val="000000" w:themeColor="text1"/>
        </w:rPr>
        <w:t xml:space="preserve">Часть </w:t>
      </w:r>
      <w:r>
        <w:rPr>
          <w:color w:val="000000" w:themeColor="text1"/>
          <w:lang w:val="en-US"/>
        </w:rPr>
        <w:t xml:space="preserve">III</w:t>
      </w:r>
      <w:r>
        <w:rPr>
          <w:color w:val="000000" w:themeColor="text1"/>
        </w:rPr>
        <w:t xml:space="preserve">. Прочие сведения о государственном задании</w:t>
      </w:r>
      <w:r/>
    </w:p>
    <w:p>
      <w:pPr>
        <w:pStyle w:val="93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7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6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rPr>
          <w:color w:val="000000" w:themeColor="text1"/>
        </w:rPr>
      </w:pPr>
      <w:r>
        <w:rPr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Иная информация не требуется.</w:t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7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7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7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7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требуются.»</w:t>
      </w:r>
      <w:r/>
    </w:p>
    <w:p>
      <w:pPr>
        <w:pStyle w:val="937"/>
        <w:jc w:val="right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</w:r>
      <w:r/>
    </w:p>
    <w:sectPr>
      <w:headerReference w:type="default" r:id="rId11"/>
      <w:footnotePr/>
      <w:endnotePr/>
      <w:type w:val="nextPage"/>
      <w:pgSz w:w="11906" w:h="16838" w:orient="portrait"/>
      <w:pgMar w:top="709" w:right="567" w:bottom="851" w:left="1418" w:header="720" w:footer="34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24</w:t>
        </w:r>
        <w:r>
          <w:fldChar w:fldCharType="end"/>
        </w:r>
        <w:r/>
      </w:p>
    </w:sdtContent>
  </w:sdt>
  <w:p>
    <w:pPr>
      <w:pStyle w:val="940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4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23</w:t>
        </w:r>
        <w:r>
          <w:fldChar w:fldCharType="end"/>
        </w:r>
        <w:r/>
      </w:p>
    </w:sdtContent>
  </w:sdt>
  <w:p>
    <w:pPr>
      <w:pStyle w:val="94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jc w:val="center"/>
    </w:pPr>
    <w:r/>
    <w:r/>
  </w:p>
  <w:p>
    <w:pPr>
      <w:pStyle w:val="93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8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8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6"/>
    <w:next w:val="926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6"/>
    <w:next w:val="926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character" w:styleId="758">
    <w:name w:val="Heading 3 Char"/>
    <w:basedOn w:val="928"/>
    <w:link w:val="927"/>
    <w:uiPriority w:val="9"/>
    <w:rPr>
      <w:rFonts w:ascii="Arial" w:hAnsi="Arial" w:eastAsia="Arial" w:cs="Arial"/>
      <w:sz w:val="30"/>
      <w:szCs w:val="30"/>
    </w:rPr>
  </w:style>
  <w:style w:type="paragraph" w:styleId="759">
    <w:name w:val="Heading 4"/>
    <w:basedOn w:val="926"/>
    <w:next w:val="926"/>
    <w:link w:val="7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0">
    <w:name w:val="Heading 4 Char"/>
    <w:basedOn w:val="928"/>
    <w:link w:val="759"/>
    <w:uiPriority w:val="9"/>
    <w:rPr>
      <w:rFonts w:ascii="Arial" w:hAnsi="Arial" w:eastAsia="Arial" w:cs="Arial"/>
      <w:b/>
      <w:bCs/>
      <w:sz w:val="26"/>
      <w:szCs w:val="26"/>
    </w:rPr>
  </w:style>
  <w:style w:type="paragraph" w:styleId="761">
    <w:name w:val="Heading 5"/>
    <w:basedOn w:val="926"/>
    <w:next w:val="926"/>
    <w:link w:val="7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2">
    <w:name w:val="Heading 5 Char"/>
    <w:basedOn w:val="928"/>
    <w:link w:val="761"/>
    <w:uiPriority w:val="9"/>
    <w:rPr>
      <w:rFonts w:ascii="Arial" w:hAnsi="Arial" w:eastAsia="Arial" w:cs="Arial"/>
      <w:b/>
      <w:bCs/>
      <w:sz w:val="24"/>
      <w:szCs w:val="24"/>
    </w:rPr>
  </w:style>
  <w:style w:type="paragraph" w:styleId="763">
    <w:name w:val="Heading 6"/>
    <w:basedOn w:val="926"/>
    <w:next w:val="926"/>
    <w:link w:val="7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4">
    <w:name w:val="Heading 6 Char"/>
    <w:basedOn w:val="928"/>
    <w:link w:val="763"/>
    <w:uiPriority w:val="9"/>
    <w:rPr>
      <w:rFonts w:ascii="Arial" w:hAnsi="Arial" w:eastAsia="Arial" w:cs="Arial"/>
      <w:b/>
      <w:bCs/>
      <w:sz w:val="22"/>
      <w:szCs w:val="22"/>
    </w:rPr>
  </w:style>
  <w:style w:type="paragraph" w:styleId="765">
    <w:name w:val="Heading 7"/>
    <w:basedOn w:val="926"/>
    <w:next w:val="926"/>
    <w:link w:val="7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6">
    <w:name w:val="Heading 7 Char"/>
    <w:basedOn w:val="928"/>
    <w:link w:val="7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7">
    <w:name w:val="Heading 8"/>
    <w:basedOn w:val="926"/>
    <w:next w:val="926"/>
    <w:link w:val="7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8">
    <w:name w:val="Heading 8 Char"/>
    <w:basedOn w:val="928"/>
    <w:link w:val="767"/>
    <w:uiPriority w:val="9"/>
    <w:rPr>
      <w:rFonts w:ascii="Arial" w:hAnsi="Arial" w:eastAsia="Arial" w:cs="Arial"/>
      <w:i/>
      <w:iCs/>
      <w:sz w:val="22"/>
      <w:szCs w:val="22"/>
    </w:rPr>
  </w:style>
  <w:style w:type="paragraph" w:styleId="769">
    <w:name w:val="Heading 9"/>
    <w:basedOn w:val="926"/>
    <w:next w:val="926"/>
    <w:link w:val="7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0">
    <w:name w:val="Heading 9 Char"/>
    <w:basedOn w:val="928"/>
    <w:link w:val="769"/>
    <w:uiPriority w:val="9"/>
    <w:rPr>
      <w:rFonts w:ascii="Arial" w:hAnsi="Arial" w:eastAsia="Arial" w:cs="Arial"/>
      <w:i/>
      <w:iCs/>
      <w:sz w:val="21"/>
      <w:szCs w:val="21"/>
    </w:rPr>
  </w:style>
  <w:style w:type="paragraph" w:styleId="771">
    <w:name w:val="No Spacing"/>
    <w:uiPriority w:val="1"/>
    <w:qFormat/>
    <w:pPr>
      <w:spacing w:before="0" w:after="0" w:line="240" w:lineRule="auto"/>
    </w:pPr>
  </w:style>
  <w:style w:type="paragraph" w:styleId="772">
    <w:name w:val="Title"/>
    <w:basedOn w:val="926"/>
    <w:next w:val="926"/>
    <w:link w:val="7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3">
    <w:name w:val="Title Char"/>
    <w:basedOn w:val="928"/>
    <w:link w:val="772"/>
    <w:uiPriority w:val="10"/>
    <w:rPr>
      <w:sz w:val="48"/>
      <w:szCs w:val="48"/>
    </w:rPr>
  </w:style>
  <w:style w:type="paragraph" w:styleId="774">
    <w:name w:val="Subtitle"/>
    <w:basedOn w:val="926"/>
    <w:next w:val="926"/>
    <w:link w:val="775"/>
    <w:uiPriority w:val="11"/>
    <w:qFormat/>
    <w:pPr>
      <w:spacing w:before="200" w:after="200"/>
    </w:pPr>
    <w:rPr>
      <w:sz w:val="24"/>
      <w:szCs w:val="24"/>
    </w:rPr>
  </w:style>
  <w:style w:type="character" w:styleId="775">
    <w:name w:val="Subtitle Char"/>
    <w:basedOn w:val="928"/>
    <w:link w:val="774"/>
    <w:uiPriority w:val="11"/>
    <w:rPr>
      <w:sz w:val="24"/>
      <w:szCs w:val="24"/>
    </w:rPr>
  </w:style>
  <w:style w:type="paragraph" w:styleId="776">
    <w:name w:val="Quote"/>
    <w:basedOn w:val="926"/>
    <w:next w:val="926"/>
    <w:link w:val="777"/>
    <w:uiPriority w:val="29"/>
    <w:qFormat/>
    <w:pPr>
      <w:ind w:left="720" w:right="720"/>
    </w:pPr>
    <w:rPr>
      <w:i/>
    </w:rPr>
  </w:style>
  <w:style w:type="character" w:styleId="777">
    <w:name w:val="Quote Char"/>
    <w:link w:val="776"/>
    <w:uiPriority w:val="29"/>
    <w:rPr>
      <w:i/>
    </w:rPr>
  </w:style>
  <w:style w:type="paragraph" w:styleId="778">
    <w:name w:val="Intense Quote"/>
    <w:basedOn w:val="926"/>
    <w:next w:val="926"/>
    <w:link w:val="7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9">
    <w:name w:val="Intense Quote Char"/>
    <w:link w:val="778"/>
    <w:uiPriority w:val="30"/>
    <w:rPr>
      <w:i/>
    </w:rPr>
  </w:style>
  <w:style w:type="character" w:styleId="780">
    <w:name w:val="Header Char"/>
    <w:basedOn w:val="928"/>
    <w:link w:val="938"/>
    <w:uiPriority w:val="99"/>
  </w:style>
  <w:style w:type="character" w:styleId="781">
    <w:name w:val="Footer Char"/>
    <w:basedOn w:val="928"/>
    <w:link w:val="940"/>
    <w:uiPriority w:val="99"/>
  </w:style>
  <w:style w:type="paragraph" w:styleId="782">
    <w:name w:val="Caption"/>
    <w:basedOn w:val="926"/>
    <w:next w:val="9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3">
    <w:name w:val="Caption Char"/>
    <w:basedOn w:val="782"/>
    <w:link w:val="940"/>
    <w:uiPriority w:val="99"/>
  </w:style>
  <w:style w:type="table" w:styleId="784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5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6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8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0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2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3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4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5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6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7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8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9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0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2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3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5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6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7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8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9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0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1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7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8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9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0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1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2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3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5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6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7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8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9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0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1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2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3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4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5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6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7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8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9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0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1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2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3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4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5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6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7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8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9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0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1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2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3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4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5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6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7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8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09">
    <w:name w:val="footnote text"/>
    <w:basedOn w:val="926"/>
    <w:link w:val="910"/>
    <w:uiPriority w:val="99"/>
    <w:semiHidden/>
    <w:unhideWhenUsed/>
    <w:pPr>
      <w:spacing w:after="40" w:line="240" w:lineRule="auto"/>
    </w:pPr>
    <w:rPr>
      <w:sz w:val="18"/>
    </w:rPr>
  </w:style>
  <w:style w:type="character" w:styleId="910">
    <w:name w:val="Footnote Text Char"/>
    <w:link w:val="909"/>
    <w:uiPriority w:val="99"/>
    <w:rPr>
      <w:sz w:val="18"/>
    </w:rPr>
  </w:style>
  <w:style w:type="character" w:styleId="911">
    <w:name w:val="footnote reference"/>
    <w:basedOn w:val="928"/>
    <w:uiPriority w:val="99"/>
    <w:unhideWhenUsed/>
    <w:rPr>
      <w:vertAlign w:val="superscript"/>
    </w:rPr>
  </w:style>
  <w:style w:type="paragraph" w:styleId="912">
    <w:name w:val="endnote text"/>
    <w:basedOn w:val="926"/>
    <w:link w:val="913"/>
    <w:uiPriority w:val="99"/>
    <w:semiHidden/>
    <w:unhideWhenUsed/>
    <w:pPr>
      <w:spacing w:after="0" w:line="240" w:lineRule="auto"/>
    </w:pPr>
    <w:rPr>
      <w:sz w:val="20"/>
    </w:rPr>
  </w:style>
  <w:style w:type="character" w:styleId="913">
    <w:name w:val="Endnote Text Char"/>
    <w:link w:val="912"/>
    <w:uiPriority w:val="99"/>
    <w:rPr>
      <w:sz w:val="20"/>
    </w:rPr>
  </w:style>
  <w:style w:type="character" w:styleId="914">
    <w:name w:val="endnote reference"/>
    <w:basedOn w:val="928"/>
    <w:uiPriority w:val="99"/>
    <w:semiHidden/>
    <w:unhideWhenUsed/>
    <w:rPr>
      <w:vertAlign w:val="superscript"/>
    </w:rPr>
  </w:style>
  <w:style w:type="paragraph" w:styleId="915">
    <w:name w:val="toc 1"/>
    <w:basedOn w:val="926"/>
    <w:next w:val="926"/>
    <w:uiPriority w:val="39"/>
    <w:unhideWhenUsed/>
    <w:pPr>
      <w:ind w:left="0" w:right="0" w:firstLine="0"/>
      <w:spacing w:after="57"/>
    </w:pPr>
  </w:style>
  <w:style w:type="paragraph" w:styleId="916">
    <w:name w:val="toc 2"/>
    <w:basedOn w:val="926"/>
    <w:next w:val="926"/>
    <w:uiPriority w:val="39"/>
    <w:unhideWhenUsed/>
    <w:pPr>
      <w:ind w:left="283" w:right="0" w:firstLine="0"/>
      <w:spacing w:after="57"/>
    </w:pPr>
  </w:style>
  <w:style w:type="paragraph" w:styleId="917">
    <w:name w:val="toc 3"/>
    <w:basedOn w:val="926"/>
    <w:next w:val="926"/>
    <w:uiPriority w:val="39"/>
    <w:unhideWhenUsed/>
    <w:pPr>
      <w:ind w:left="567" w:right="0" w:firstLine="0"/>
      <w:spacing w:after="57"/>
    </w:pPr>
  </w:style>
  <w:style w:type="paragraph" w:styleId="918">
    <w:name w:val="toc 4"/>
    <w:basedOn w:val="926"/>
    <w:next w:val="926"/>
    <w:uiPriority w:val="39"/>
    <w:unhideWhenUsed/>
    <w:pPr>
      <w:ind w:left="850" w:right="0" w:firstLine="0"/>
      <w:spacing w:after="57"/>
    </w:pPr>
  </w:style>
  <w:style w:type="paragraph" w:styleId="919">
    <w:name w:val="toc 5"/>
    <w:basedOn w:val="926"/>
    <w:next w:val="926"/>
    <w:uiPriority w:val="39"/>
    <w:unhideWhenUsed/>
    <w:pPr>
      <w:ind w:left="1134" w:right="0" w:firstLine="0"/>
      <w:spacing w:after="57"/>
    </w:pPr>
  </w:style>
  <w:style w:type="paragraph" w:styleId="920">
    <w:name w:val="toc 6"/>
    <w:basedOn w:val="926"/>
    <w:next w:val="926"/>
    <w:uiPriority w:val="39"/>
    <w:unhideWhenUsed/>
    <w:pPr>
      <w:ind w:left="1417" w:right="0" w:firstLine="0"/>
      <w:spacing w:after="57"/>
    </w:pPr>
  </w:style>
  <w:style w:type="paragraph" w:styleId="921">
    <w:name w:val="toc 7"/>
    <w:basedOn w:val="926"/>
    <w:next w:val="926"/>
    <w:uiPriority w:val="39"/>
    <w:unhideWhenUsed/>
    <w:pPr>
      <w:ind w:left="1701" w:right="0" w:firstLine="0"/>
      <w:spacing w:after="57"/>
    </w:pPr>
  </w:style>
  <w:style w:type="paragraph" w:styleId="922">
    <w:name w:val="toc 8"/>
    <w:basedOn w:val="926"/>
    <w:next w:val="926"/>
    <w:uiPriority w:val="39"/>
    <w:unhideWhenUsed/>
    <w:pPr>
      <w:ind w:left="1984" w:right="0" w:firstLine="0"/>
      <w:spacing w:after="57"/>
    </w:pPr>
  </w:style>
  <w:style w:type="paragraph" w:styleId="923">
    <w:name w:val="toc 9"/>
    <w:basedOn w:val="926"/>
    <w:next w:val="926"/>
    <w:uiPriority w:val="39"/>
    <w:unhideWhenUsed/>
    <w:pPr>
      <w:ind w:left="2268" w:right="0" w:firstLine="0"/>
      <w:spacing w:after="57"/>
    </w:pPr>
  </w:style>
  <w:style w:type="paragraph" w:styleId="924">
    <w:name w:val="TOC Heading"/>
    <w:uiPriority w:val="39"/>
    <w:unhideWhenUsed/>
  </w:style>
  <w:style w:type="paragraph" w:styleId="925">
    <w:name w:val="table of figures"/>
    <w:basedOn w:val="926"/>
    <w:next w:val="926"/>
    <w:uiPriority w:val="99"/>
    <w:unhideWhenUsed/>
    <w:pPr>
      <w:spacing w:after="0" w:afterAutospacing="0"/>
    </w:pPr>
  </w:style>
  <w:style w:type="paragraph" w:styleId="92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927">
    <w:name w:val="Heading 3"/>
    <w:basedOn w:val="926"/>
    <w:next w:val="926"/>
    <w:link w:val="931"/>
    <w:qFormat/>
    <w:pPr>
      <w:jc w:val="center"/>
      <w:keepNext/>
      <w:tabs>
        <w:tab w:val="left" w:pos="2304" w:leader="none"/>
      </w:tabs>
      <w:outlineLvl w:val="2"/>
    </w:pPr>
    <w:rPr>
      <w:sz w:val="28"/>
    </w:rPr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 w:customStyle="1">
    <w:name w:val="Заголовок 3 Знак"/>
    <w:basedOn w:val="928"/>
    <w:link w:val="927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32">
    <w:name w:val="Balloon Text"/>
    <w:basedOn w:val="926"/>
    <w:link w:val="933"/>
    <w:uiPriority w:val="99"/>
    <w:semiHidden/>
    <w:unhideWhenUsed/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table" w:styleId="934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35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6">
    <w:name w:val="List Paragraph"/>
    <w:basedOn w:val="926"/>
    <w:uiPriority w:val="34"/>
    <w:qFormat/>
    <w:pPr>
      <w:contextualSpacing/>
      <w:ind w:left="720"/>
      <w:spacing w:after="200" w:line="276" w:lineRule="auto"/>
    </w:pPr>
    <w:rPr>
      <w:rFonts w:asciiTheme="minorHAnsi" w:hAnsiTheme="minorHAnsi" w:eastAsiaTheme="minorEastAsia" w:cstheme="minorBidi"/>
      <w:sz w:val="22"/>
      <w:szCs w:val="22"/>
    </w:rPr>
  </w:style>
  <w:style w:type="paragraph" w:styleId="937" w:customStyle="1">
    <w:name w:val="ConsPlusNonformat"/>
    <w:pPr>
      <w:spacing w:after="0" w:line="240" w:lineRule="auto"/>
    </w:pPr>
    <w:rPr>
      <w:rFonts w:ascii="Courier New" w:hAnsi="Courier New" w:cs="Courier New" w:eastAsiaTheme="minorEastAsia"/>
      <w:sz w:val="20"/>
      <w:szCs w:val="20"/>
      <w:lang w:eastAsia="ru-RU"/>
    </w:rPr>
  </w:style>
  <w:style w:type="paragraph" w:styleId="938">
    <w:name w:val="Header"/>
    <w:basedOn w:val="926"/>
    <w:link w:val="939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39" w:customStyle="1">
    <w:name w:val="Верхний колонтитул Знак"/>
    <w:basedOn w:val="928"/>
    <w:link w:val="938"/>
    <w:uiPriority w:val="99"/>
    <w:rPr>
      <w:rFonts w:eastAsiaTheme="minorEastAsia"/>
      <w:lang w:eastAsia="ru-RU"/>
    </w:rPr>
  </w:style>
  <w:style w:type="paragraph" w:styleId="940">
    <w:name w:val="Footer"/>
    <w:basedOn w:val="926"/>
    <w:link w:val="941"/>
    <w:uiPriority w:val="99"/>
    <w:unhideWhenUsed/>
    <w:pPr>
      <w:tabs>
        <w:tab w:val="center" w:pos="4677" w:leader="none"/>
        <w:tab w:val="right" w:pos="9355" w:leader="none"/>
      </w:tabs>
    </w:pPr>
    <w:rPr>
      <w:rFonts w:asciiTheme="minorHAnsi" w:hAnsiTheme="minorHAnsi" w:eastAsiaTheme="minorEastAsia" w:cstheme="minorBidi"/>
      <w:sz w:val="22"/>
      <w:szCs w:val="22"/>
    </w:rPr>
  </w:style>
  <w:style w:type="character" w:styleId="941" w:customStyle="1">
    <w:name w:val="Нижний колонтитул Знак"/>
    <w:basedOn w:val="928"/>
    <w:link w:val="940"/>
    <w:uiPriority w:val="99"/>
    <w:rPr>
      <w:rFonts w:eastAsiaTheme="minorEastAsia"/>
      <w:lang w:eastAsia="ru-RU"/>
    </w:rPr>
  </w:style>
  <w:style w:type="paragraph" w:styleId="942" w:customStyle="1">
    <w:name w:val="ConsPlusNormal"/>
    <w:pPr>
      <w:spacing w:after="0" w:line="240" w:lineRule="auto"/>
    </w:pPr>
    <w:rPr>
      <w:rFonts w:ascii="Times New Roman" w:hAnsi="Times New Roman" w:cs="Times New Roman" w:eastAsiaTheme="minorEastAsia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EB4A48-D84F-4C36-B857-3CE0BC48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Мангер Анастасия Юрьевна</dc:creator>
  <cp:revision>41</cp:revision>
  <dcterms:created xsi:type="dcterms:W3CDTF">2021-03-02T09:13:00Z</dcterms:created>
  <dcterms:modified xsi:type="dcterms:W3CDTF">2023-08-28T07:58:59Z</dcterms:modified>
</cp:coreProperties>
</file>