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ustom.xml" ContentType="application/vnd.openxmlformats-officedocument.custom-properties+xml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781"/>
        <w:ind w:firstLine="709"/>
        <w:jc w:val="center"/>
        <w:spacing w:before="0" w:after="0" w:line="240" w:lineRule="auto"/>
        <w:rPr>
          <w:rFonts w:ascii="Noto Serif" w:hAnsi="Noto Serif"/>
          <w:sz w:val="26"/>
          <w:szCs w:val="26"/>
        </w:rPr>
      </w:pPr>
      <w:r>
        <w:rPr>
          <w:rFonts w:ascii="Noto Serif" w:hAnsi="Noto Serif" w:cs="Times New Roman"/>
          <w:sz w:val="26"/>
          <w:szCs w:val="26"/>
        </w:rPr>
        <w:t xml:space="preserve">Конкурсное испытание </w:t>
      </w:r>
      <w:r>
        <w:rPr>
          <w:rFonts w:ascii="Noto Serif" w:hAnsi="Noto Serif" w:cs="Times New Roman"/>
          <w:b/>
          <w:sz w:val="26"/>
          <w:szCs w:val="26"/>
        </w:rPr>
        <w:t xml:space="preserve">«Блицтурнир»</w:t>
      </w:r>
      <w:r>
        <w:rPr>
          <w:rFonts w:ascii="Noto Serif" w:hAnsi="Noto Serif"/>
          <w:sz w:val="26"/>
          <w:szCs w:val="26"/>
        </w:rPr>
      </w:r>
      <w:r>
        <w:rPr>
          <w:rFonts w:ascii="Noto Serif" w:hAnsi="Noto Serif"/>
          <w:sz w:val="26"/>
          <w:szCs w:val="26"/>
        </w:rPr>
      </w:r>
    </w:p>
    <w:p>
      <w:pPr>
        <w:pStyle w:val="781"/>
        <w:jc w:val="center"/>
        <w:spacing w:before="0" w:after="0"/>
        <w:rPr>
          <w:rFonts w:ascii="Noto Serif" w:hAnsi="Noto Serif"/>
          <w:sz w:val="24"/>
          <w:szCs w:val="24"/>
        </w:rPr>
      </w:pPr>
      <w:r>
        <w:rPr>
          <w:rFonts w:ascii="Noto Serif" w:hAnsi="Noto Serif" w:cs="Times New Roman"/>
          <w:sz w:val="24"/>
          <w:szCs w:val="24"/>
        </w:rPr>
        <w:t xml:space="preserve">Экспертный лист</w:t>
      </w:r>
      <w:r>
        <w:rPr>
          <w:rFonts w:ascii="Noto Serif" w:hAnsi="Noto Serif"/>
          <w:sz w:val="24"/>
          <w:szCs w:val="24"/>
        </w:rPr>
      </w:r>
      <w:r>
        <w:rPr>
          <w:rFonts w:ascii="Noto Serif" w:hAnsi="Noto Serif"/>
          <w:sz w:val="24"/>
          <w:szCs w:val="24"/>
        </w:rPr>
      </w:r>
    </w:p>
    <w:p>
      <w:pPr>
        <w:pStyle w:val="781"/>
        <w:jc w:val="center"/>
        <w:spacing w:before="0" w:after="0"/>
        <w:rPr>
          <w:rFonts w:ascii="Noto Serif" w:hAnsi="Noto Serif"/>
          <w:sz w:val="24"/>
          <w:szCs w:val="24"/>
        </w:rPr>
      </w:pPr>
      <w:r>
        <w:rPr>
          <w:rFonts w:ascii="Noto Serif" w:hAnsi="Noto Serif" w:cs="Times New Roman"/>
          <w:sz w:val="24"/>
          <w:szCs w:val="24"/>
        </w:rPr>
        <w:t xml:space="preserve">Варианты оценки по показателю имеют следующее выражение в баллах:</w:t>
      </w:r>
      <w:r>
        <w:rPr>
          <w:rFonts w:ascii="Noto Serif" w:hAnsi="Noto Serif"/>
          <w:sz w:val="24"/>
          <w:szCs w:val="24"/>
        </w:rPr>
      </w:r>
      <w:r>
        <w:rPr>
          <w:rFonts w:ascii="Noto Serif" w:hAnsi="Noto Serif"/>
          <w:sz w:val="24"/>
          <w:szCs w:val="24"/>
        </w:rPr>
      </w:r>
    </w:p>
    <w:p>
      <w:pPr>
        <w:pStyle w:val="781"/>
        <w:jc w:val="center"/>
        <w:spacing w:before="0" w:after="0"/>
        <w:rPr>
          <w:rFonts w:ascii="Noto Serif" w:hAnsi="Noto Serif"/>
          <w:sz w:val="24"/>
          <w:szCs w:val="24"/>
        </w:rPr>
      </w:pPr>
      <w:r>
        <w:rPr>
          <w:rFonts w:ascii="Noto Serif" w:hAnsi="Noto Serif" w:cs="Times New Roman"/>
          <w:sz w:val="24"/>
          <w:szCs w:val="24"/>
        </w:rPr>
        <w:t xml:space="preserve">2 балла - «показатель проявлен в полной мере»; </w:t>
      </w:r>
      <w:r>
        <w:rPr>
          <w:rFonts w:ascii="Noto Serif" w:hAnsi="Noto Serif"/>
          <w:sz w:val="24"/>
          <w:szCs w:val="24"/>
        </w:rPr>
      </w:r>
      <w:r>
        <w:rPr>
          <w:rFonts w:ascii="Noto Serif" w:hAnsi="Noto Serif"/>
          <w:sz w:val="24"/>
          <w:szCs w:val="24"/>
        </w:rPr>
      </w:r>
    </w:p>
    <w:p>
      <w:pPr>
        <w:pStyle w:val="781"/>
        <w:jc w:val="center"/>
        <w:spacing w:before="0" w:after="0"/>
        <w:rPr>
          <w:rFonts w:ascii="Noto Serif" w:hAnsi="Noto Serif"/>
          <w:sz w:val="24"/>
          <w:szCs w:val="24"/>
        </w:rPr>
      </w:pPr>
      <w:r>
        <w:rPr>
          <w:rFonts w:ascii="Noto Serif" w:hAnsi="Noto Serif" w:cs="Times New Roman"/>
          <w:sz w:val="24"/>
          <w:szCs w:val="24"/>
        </w:rPr>
        <w:t xml:space="preserve">1 балл - «показатель проявлен частично»;</w:t>
      </w:r>
      <w:r>
        <w:rPr>
          <w:rFonts w:ascii="Noto Serif" w:hAnsi="Noto Serif"/>
          <w:sz w:val="24"/>
          <w:szCs w:val="24"/>
        </w:rPr>
      </w:r>
      <w:r>
        <w:rPr>
          <w:rFonts w:ascii="Noto Serif" w:hAnsi="Noto Serif"/>
          <w:sz w:val="24"/>
          <w:szCs w:val="24"/>
        </w:rPr>
      </w:r>
    </w:p>
    <w:p>
      <w:pPr>
        <w:pStyle w:val="781"/>
        <w:jc w:val="center"/>
        <w:spacing w:before="0" w:after="0"/>
        <w:rPr>
          <w:rFonts w:ascii="Noto Serif" w:hAnsi="Noto Serif"/>
          <w:sz w:val="24"/>
          <w:szCs w:val="24"/>
        </w:rPr>
      </w:pPr>
      <w:r>
        <w:rPr>
          <w:rFonts w:ascii="Noto Serif" w:hAnsi="Noto Serif" w:cs="Times New Roman"/>
          <w:sz w:val="24"/>
          <w:szCs w:val="24"/>
        </w:rPr>
        <w:t xml:space="preserve">0 баллов - «показатель не проявлен».</w:t>
      </w:r>
      <w:r>
        <w:rPr>
          <w:rFonts w:ascii="Noto Serif" w:hAnsi="Noto Serif"/>
          <w:sz w:val="24"/>
          <w:szCs w:val="24"/>
        </w:rPr>
      </w:r>
      <w:r>
        <w:rPr>
          <w:rFonts w:ascii="Noto Serif" w:hAnsi="Noto Serif"/>
          <w:sz w:val="24"/>
          <w:szCs w:val="24"/>
        </w:rPr>
      </w:r>
    </w:p>
    <w:tbl>
      <w:tblPr>
        <w:tblW w:w="10002" w:type="dxa"/>
        <w:tblInd w:w="-431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748"/>
        <w:gridCol w:w="7963"/>
        <w:gridCol w:w="16"/>
      </w:tblGrid>
      <w:tr>
        <w:tblPrEx/>
        <w:trPr>
          <w:trHeight w:val="575"/>
        </w:trPr>
        <w:tc>
          <w:tcPr>
            <w:tcW w:w="748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</w:rPr>
            </w:pPr>
            <w:r>
              <w:rPr>
                <w:rFonts w:ascii="Noto Serif" w:hAnsi="Noto Serif" w:eastAsia="Calibri" w:cs="Times New Roman"/>
                <w:sz w:val="24"/>
                <w:szCs w:val="24"/>
                <w:lang w:val="ru-RU" w:eastAsia="en-US" w:bidi="ar-SA"/>
              </w:rPr>
              <w:t xml:space="preserve">№</w:t>
            </w:r>
            <w:r>
              <w:rPr>
                <w:rFonts w:ascii="Noto Serif" w:hAnsi="Noto Serif"/>
              </w:rPr>
            </w:r>
            <w:r>
              <w:rPr>
                <w:rFonts w:ascii="Noto Serif" w:hAnsi="Noto Serif"/>
              </w:rPr>
            </w:r>
          </w:p>
        </w:tc>
        <w:tc>
          <w:tcPr>
            <w:tcW w:w="7963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</w:rPr>
            </w:pPr>
            <w:r>
              <w:rPr>
                <w:rFonts w:ascii="Noto Serif" w:hAnsi="Noto Serif" w:eastAsia="Calibri" w:cs="Times New Roman"/>
                <w:b/>
                <w:bCs/>
                <w:sz w:val="24"/>
                <w:szCs w:val="24"/>
                <w:lang w:val="ru-RU" w:eastAsia="en-US" w:bidi="ar-SA"/>
              </w:rPr>
              <w:t xml:space="preserve">Критерии</w:t>
            </w:r>
            <w:r>
              <w:rPr>
                <w:rFonts w:ascii="Noto Serif" w:hAnsi="Noto Serif" w:eastAsia="Calibri" w:cs="Times New Roman"/>
                <w:sz w:val="24"/>
                <w:szCs w:val="24"/>
                <w:lang w:val="ru-RU" w:eastAsia="en-US" w:bidi="ar-SA"/>
              </w:rPr>
              <w:t xml:space="preserve">/показатели</w:t>
            </w:r>
            <w:bookmarkStart w:id="0" w:name="_GoBack"/>
            <w:r/>
            <w:bookmarkEnd w:id="0"/>
            <w:r>
              <w:rPr>
                <w:rFonts w:ascii="Noto Serif" w:hAnsi="Noto Serif"/>
              </w:rPr>
            </w:r>
            <w:r>
              <w:rPr>
                <w:rFonts w:ascii="Noto Serif" w:hAnsi="Noto Serif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cs="Times New Roman"/>
                <w:sz w:val="24"/>
                <w:szCs w:val="24"/>
              </w:rPr>
            </w:pPr>
            <w:r>
              <w:rPr>
                <w:rFonts w:ascii="Noto Serif" w:hAnsi="Noto Serif" w:cs="Times New Roman"/>
                <w:sz w:val="24"/>
                <w:szCs w:val="24"/>
              </w:rPr>
            </w:r>
            <w:r>
              <w:rPr>
                <w:rFonts w:ascii="Noto Serif" w:hAnsi="Noto Serif" w:cs="Times New Roman"/>
                <w:sz w:val="24"/>
                <w:szCs w:val="24"/>
              </w:rPr>
            </w:r>
            <w:r>
              <w:rPr>
                <w:rFonts w:ascii="Noto Serif" w:hAnsi="Noto Serif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8711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6"/>
                <w:szCs w:val="26"/>
              </w:rPr>
            </w:pPr>
            <w:r>
              <w:rPr>
                <w:rFonts w:ascii="Noto Serif" w:hAnsi="Noto Serif" w:eastAsia="Calibri" w:cs="Times New Roman"/>
                <w:b/>
                <w:bCs/>
                <w:sz w:val="26"/>
                <w:szCs w:val="26"/>
                <w:lang w:val="ru-RU" w:eastAsia="en-US" w:bidi="ar-SA"/>
              </w:rPr>
              <w:t xml:space="preserve">1.</w:t>
            </w:r>
            <w:r>
              <w:rPr>
                <w:rFonts w:ascii="Noto Serif" w:hAnsi="Noto Serif" w:eastAsia="Calibri" w:cs="Times New Roman"/>
                <w:sz w:val="26"/>
                <w:szCs w:val="26"/>
                <w:lang w:val="ru-RU" w:eastAsia="en-US" w:bidi="ar-SA"/>
              </w:rPr>
              <w:t xml:space="preserve"> </w:t>
            </w:r>
            <w:r>
              <w:rPr>
                <w:rFonts w:ascii="Noto Serif" w:hAnsi="Noto Serif" w:eastAsia="Calibri" w:cs="Times New Roman"/>
                <w:b/>
                <w:bCs/>
                <w:sz w:val="26"/>
                <w:szCs w:val="26"/>
                <w:lang w:val="ru-RU" w:eastAsia="en-US" w:bidi="ar-SA"/>
              </w:rPr>
              <w:t xml:space="preserve">У</w:t>
            </w:r>
            <w:r>
              <w:rPr>
                <w:rFonts w:ascii="Noto Serif" w:hAnsi="Noto Serif" w:eastAsia="Times New Roman" w:cs="Times New Roman"/>
                <w:b/>
                <w:bCs/>
                <w:sz w:val="26"/>
                <w:szCs w:val="26"/>
                <w:lang w:val="ru-RU" w:eastAsia="en-US" w:bidi="ar-SA"/>
              </w:rPr>
              <w:t xml:space="preserve">правление</w:t>
            </w:r>
            <w:r>
              <w:rPr>
                <w:rFonts w:ascii="Noto Serif" w:hAnsi="Noto Serif" w:eastAsia="Times New Roman" w:cs="Times New Roman"/>
                <w:b/>
                <w:bCs/>
                <w:spacing w:val="-12"/>
                <w:sz w:val="26"/>
                <w:szCs w:val="26"/>
                <w:lang w:val="ru-RU" w:eastAsia="en-US" w:bidi="ar-SA"/>
              </w:rPr>
              <w:t xml:space="preserve"> </w:t>
            </w:r>
            <w:r>
              <w:rPr>
                <w:rFonts w:ascii="Noto Serif" w:hAnsi="Noto Serif" w:eastAsia="Times New Roman" w:cs="Times New Roman"/>
                <w:b/>
                <w:bCs/>
                <w:sz w:val="26"/>
                <w:szCs w:val="26"/>
                <w:lang w:val="ru-RU" w:eastAsia="en-US" w:bidi="ar-SA"/>
              </w:rPr>
              <w:t xml:space="preserve">рисками,</w:t>
            </w:r>
            <w:r>
              <w:rPr>
                <w:rFonts w:ascii="Noto Serif" w:hAnsi="Noto Serif" w:eastAsia="Times New Roman" w:cs="Times New Roman"/>
                <w:b/>
                <w:bCs/>
                <w:spacing w:val="-7"/>
                <w:sz w:val="26"/>
                <w:szCs w:val="26"/>
                <w:lang w:val="ru-RU" w:eastAsia="en-US" w:bidi="ar-SA"/>
              </w:rPr>
              <w:t xml:space="preserve"> </w:t>
            </w:r>
            <w:r>
              <w:rPr>
                <w:rFonts w:ascii="Noto Serif" w:hAnsi="Noto Serif" w:eastAsia="Times New Roman" w:cs="Times New Roman"/>
                <w:b/>
                <w:bCs/>
                <w:sz w:val="26"/>
                <w:szCs w:val="26"/>
                <w:lang w:val="ru-RU" w:eastAsia="en-US" w:bidi="ar-SA"/>
              </w:rPr>
              <w:t xml:space="preserve">принятие</w:t>
            </w:r>
            <w:r>
              <w:rPr>
                <w:rFonts w:ascii="Noto Serif" w:hAnsi="Noto Serif" w:eastAsia="Times New Roman" w:cs="Times New Roman"/>
                <w:b/>
                <w:bCs/>
                <w:spacing w:val="-7"/>
                <w:sz w:val="26"/>
                <w:szCs w:val="26"/>
                <w:lang w:val="ru-RU" w:eastAsia="en-US" w:bidi="ar-SA"/>
              </w:rPr>
              <w:t xml:space="preserve"> </w:t>
            </w:r>
            <w:r>
              <w:rPr>
                <w:rFonts w:ascii="Noto Serif" w:hAnsi="Noto Serif" w:eastAsia="Times New Roman" w:cs="Times New Roman"/>
                <w:b/>
                <w:bCs/>
                <w:sz w:val="26"/>
                <w:szCs w:val="26"/>
                <w:lang w:val="ru-RU" w:eastAsia="en-US" w:bidi="ar-SA"/>
              </w:rPr>
              <w:t xml:space="preserve">решений</w:t>
            </w:r>
            <w:r>
              <w:rPr>
                <w:rFonts w:ascii="Noto Serif" w:hAnsi="Noto Serif" w:eastAsia="Times New Roman" w:cs="Times New Roman"/>
                <w:b/>
                <w:bCs/>
                <w:spacing w:val="-9"/>
                <w:sz w:val="26"/>
                <w:szCs w:val="26"/>
                <w:lang w:val="ru-RU" w:eastAsia="en-US" w:bidi="ar-SA"/>
              </w:rPr>
              <w:t xml:space="preserve"> </w:t>
            </w:r>
            <w:r>
              <w:rPr>
                <w:rFonts w:ascii="Noto Serif" w:hAnsi="Noto Serif" w:eastAsia="Times New Roman" w:cs="Times New Roman"/>
                <w:b/>
                <w:bCs/>
                <w:sz w:val="26"/>
                <w:szCs w:val="26"/>
                <w:lang w:val="ru-RU" w:eastAsia="en-US" w:bidi="ar-SA"/>
              </w:rPr>
              <w:t xml:space="preserve">и</w:t>
            </w:r>
            <w:r>
              <w:rPr>
                <w:rFonts w:ascii="Noto Serif" w:hAnsi="Noto Serif" w:eastAsia="Times New Roman" w:cs="Times New Roman"/>
                <w:b/>
                <w:bCs/>
                <w:spacing w:val="-7"/>
                <w:sz w:val="26"/>
                <w:szCs w:val="26"/>
                <w:lang w:val="ru-RU" w:eastAsia="en-US" w:bidi="ar-SA"/>
              </w:rPr>
              <w:t xml:space="preserve"> </w:t>
            </w:r>
            <w:r>
              <w:rPr>
                <w:rFonts w:ascii="Noto Serif" w:hAnsi="Noto Serif" w:eastAsia="Times New Roman" w:cs="Times New Roman"/>
                <w:b/>
                <w:bCs/>
                <w:sz w:val="26"/>
                <w:szCs w:val="26"/>
                <w:lang w:val="ru-RU" w:eastAsia="en-US" w:bidi="ar-SA"/>
              </w:rPr>
              <w:t xml:space="preserve">ответственность</w:t>
            </w:r>
            <w:r>
              <w:rPr>
                <w:rFonts w:ascii="Noto Serif" w:hAnsi="Noto Serif" w:eastAsia="Times New Roman" w:cs="Times New Roman"/>
                <w:b/>
                <w:bCs/>
                <w:spacing w:val="-8"/>
                <w:sz w:val="26"/>
                <w:szCs w:val="26"/>
                <w:lang w:val="ru-RU" w:eastAsia="en-US" w:bidi="ar-SA"/>
              </w:rPr>
              <w:t xml:space="preserve"> </w:t>
            </w:r>
            <w:r>
              <w:rPr>
                <w:rFonts w:ascii="Noto Serif" w:hAnsi="Noto Serif" w:eastAsia="Times New Roman" w:cs="Times New Roman"/>
                <w:b/>
                <w:bCs/>
                <w:sz w:val="26"/>
                <w:szCs w:val="26"/>
                <w:lang w:val="ru-RU" w:eastAsia="en-US" w:bidi="ar-SA"/>
              </w:rPr>
              <w:t xml:space="preserve">за</w:t>
            </w:r>
            <w:r>
              <w:rPr>
                <w:rFonts w:ascii="Noto Serif" w:hAnsi="Noto Serif" w:eastAsia="Times New Roman" w:cs="Times New Roman"/>
                <w:b/>
                <w:bCs/>
                <w:spacing w:val="-6"/>
                <w:sz w:val="26"/>
                <w:szCs w:val="26"/>
                <w:lang w:val="ru-RU" w:eastAsia="en-US" w:bidi="ar-SA"/>
              </w:rPr>
              <w:t xml:space="preserve"> </w:t>
            </w:r>
            <w:r>
              <w:rPr>
                <w:rFonts w:ascii="Noto Serif" w:hAnsi="Noto Serif" w:eastAsia="Times New Roman" w:cs="Times New Roman"/>
                <w:b/>
                <w:bCs/>
                <w:spacing w:val="-2"/>
                <w:sz w:val="26"/>
                <w:szCs w:val="26"/>
                <w:lang w:val="ru-RU" w:eastAsia="en-US" w:bidi="ar-SA"/>
              </w:rPr>
              <w:t xml:space="preserve">результат</w:t>
            </w:r>
            <w:r>
              <w:rPr>
                <w:rFonts w:ascii="Noto Serif" w:hAnsi="Noto Serif"/>
                <w:sz w:val="26"/>
                <w:szCs w:val="26"/>
              </w:rPr>
            </w:r>
            <w:r>
              <w:rPr>
                <w:rFonts w:ascii="Noto Serif" w:hAnsi="Noto Serif"/>
                <w:sz w:val="26"/>
                <w:szCs w:val="26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b/>
                <w:bCs/>
              </w:rPr>
            </w:pPr>
            <w:r>
              <w:rPr>
                <w:rFonts w:ascii="Noto Serif" w:hAnsi="Noto Serif"/>
                <w:b/>
                <w:bCs/>
              </w:rPr>
            </w:r>
            <w:r>
              <w:rPr>
                <w:rFonts w:ascii="Noto Serif" w:hAnsi="Noto Serif"/>
                <w:b/>
                <w:bCs/>
              </w:rPr>
            </w:r>
            <w:r>
              <w:rPr>
                <w:rFonts w:ascii="Noto Serif" w:hAnsi="Noto Serif"/>
                <w:b/>
                <w:bCs/>
              </w:rPr>
            </w:r>
          </w:p>
        </w:tc>
      </w:tr>
      <w:tr>
        <w:tblPrEx/>
        <w:trPr/>
        <w:tc>
          <w:tcPr>
            <w:tcW w:w="748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Times New Roman" w:cs="Times New Roman"/>
                <w:sz w:val="20"/>
                <w:szCs w:val="20"/>
                <w:lang w:val="ru-RU" w:eastAsia="en-US" w:bidi="ar-SA"/>
              </w:rPr>
              <w:t xml:space="preserve">1.1.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7963" w:type="dxa"/>
            <w:textDirection w:val="lrTb"/>
            <w:noWrap w:val="false"/>
          </w:tcPr>
          <w:p>
            <w:pPr>
              <w:pStyle w:val="781"/>
              <w:jc w:val="left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Arial"/>
                <w:sz w:val="20"/>
                <w:szCs w:val="20"/>
                <w:shd w:val="clear" w:color="auto" w:fill="auto"/>
                <w:lang w:val="ru-RU" w:eastAsia="en-US" w:bidi="ar-SA"/>
                <w14:ligatures w14:val="none"/>
              </w:rPr>
              <w:t xml:space="preserve">Обоснованно формулирует риски как возможные нежелательные ситуации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  <w:tr>
        <w:tblPrEx/>
        <w:trPr/>
        <w:tc>
          <w:tcPr>
            <w:tcW w:w="748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Times New Roman" w:cs="Times New Roman"/>
                <w:sz w:val="20"/>
                <w:szCs w:val="20"/>
                <w:lang w:val="ru-RU" w:eastAsia="en-US" w:bidi="ar-SA"/>
              </w:rPr>
              <w:t xml:space="preserve">1.2.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7963" w:type="dxa"/>
            <w:textDirection w:val="lrTb"/>
            <w:noWrap w:val="false"/>
          </w:tcPr>
          <w:p>
            <w:pPr>
              <w:pStyle w:val="781"/>
              <w:jc w:val="left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Times New Roman"/>
                <w:sz w:val="20"/>
                <w:szCs w:val="20"/>
                <w:shd w:val="clear" w:color="auto" w:fill="auto"/>
                <w:lang w:val="ru-RU" w:eastAsia="en-US" w:bidi="ar-SA"/>
                <w14:ligatures w14:val="none"/>
              </w:rPr>
              <w:t xml:space="preserve">Дает характеристику и оценивает риски развития ситуации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  <w:tr>
        <w:tblPrEx/>
        <w:trPr/>
        <w:tc>
          <w:tcPr>
            <w:tcW w:w="748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Times New Roman" w:cs="Times New Roman"/>
                <w:sz w:val="20"/>
                <w:szCs w:val="20"/>
                <w:lang w:val="ru-RU" w:eastAsia="en-US" w:bidi="ar-SA"/>
              </w:rPr>
              <w:t xml:space="preserve">1.3.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7963" w:type="dxa"/>
            <w:textDirection w:val="lrTb"/>
            <w:noWrap w:val="false"/>
          </w:tcPr>
          <w:p>
            <w:pPr>
              <w:pStyle w:val="781"/>
              <w:jc w:val="left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Times New Roman"/>
                <w:sz w:val="20"/>
                <w:szCs w:val="20"/>
                <w:shd w:val="clear" w:color="auto" w:fill="auto"/>
                <w:lang w:val="ru-RU" w:eastAsia="en-US" w:bidi="ar-SA"/>
                <w14:ligatures w14:val="none"/>
              </w:rPr>
              <w:t xml:space="preserve">Аргументированно выявляет конфликты интересов и предлагает решения для их профилактики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  <w:tr>
        <w:tblPrEx/>
        <w:trPr/>
        <w:tc>
          <w:tcPr>
            <w:tcW w:w="748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Times New Roman" w:cs="Times New Roman"/>
                <w:sz w:val="20"/>
                <w:szCs w:val="20"/>
                <w:lang w:val="ru-RU" w:eastAsia="en-US" w:bidi="ar-SA"/>
              </w:rPr>
              <w:t xml:space="preserve">1.4.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7963" w:type="dxa"/>
            <w:textDirection w:val="lrTb"/>
            <w:noWrap w:val="false"/>
          </w:tcPr>
          <w:p>
            <w:pPr>
              <w:pStyle w:val="781"/>
              <w:jc w:val="left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Times New Roman"/>
                <w:sz w:val="20"/>
                <w:szCs w:val="20"/>
                <w:shd w:val="clear" w:color="auto" w:fill="auto"/>
                <w:lang w:val="ru-RU" w:eastAsia="en-US" w:bidi="ar-SA"/>
                <w14:ligatures w14:val="none"/>
              </w:rPr>
              <w:t xml:space="preserve">Предлагает взвешенные решения, направленные на достижение результата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  <w:tr>
        <w:tblPrEx/>
        <w:trPr/>
        <w:tc>
          <w:tcPr>
            <w:tcW w:w="748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Times New Roman" w:cs="Times New Roman"/>
                <w:sz w:val="20"/>
                <w:szCs w:val="20"/>
                <w:lang w:val="ru-RU" w:eastAsia="en-US" w:bidi="ar-SA"/>
              </w:rPr>
              <w:t xml:space="preserve">1.5.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7963" w:type="dxa"/>
            <w:textDirection w:val="lrTb"/>
            <w:noWrap w:val="false"/>
          </w:tcPr>
          <w:p>
            <w:pPr>
              <w:pStyle w:val="781"/>
              <w:jc w:val="left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Arial"/>
                <w:sz w:val="20"/>
                <w:szCs w:val="20"/>
                <w:shd w:val="clear" w:color="auto" w:fill="auto"/>
                <w:lang w:val="ru-RU" w:eastAsia="en-US" w:bidi="ar-SA"/>
                <w14:ligatures w14:val="none"/>
              </w:rPr>
              <w:t xml:space="preserve">Проявляет ответственность за предлагаемые решения проблемных ситуаций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  <w:tr>
        <w:tblPrEx/>
        <w:trPr/>
        <w:tc>
          <w:tcPr>
            <w:gridSpan w:val="2"/>
            <w:tcW w:w="8711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6"/>
                <w:szCs w:val="26"/>
              </w:rPr>
            </w:pPr>
            <w:r>
              <w:rPr>
                <w:rFonts w:ascii="Noto Serif" w:hAnsi="Noto Serif" w:eastAsia="Calibri" w:cs="Times New Roman"/>
                <w:b/>
                <w:bCs/>
                <w:sz w:val="26"/>
                <w:szCs w:val="26"/>
                <w:lang w:val="ru-RU" w:eastAsia="en-US" w:bidi="ar-SA"/>
              </w:rPr>
              <w:t xml:space="preserve">2.</w:t>
            </w:r>
            <w:r>
              <w:rPr>
                <w:rFonts w:ascii="Noto Serif" w:hAnsi="Noto Serif" w:eastAsia="Calibri" w:cs="Arial"/>
                <w:b/>
                <w:bCs/>
                <w:sz w:val="26"/>
                <w:szCs w:val="26"/>
                <w:lang w:val="ru-RU" w:eastAsia="en-US" w:bidi="ar-SA"/>
              </w:rPr>
              <w:t xml:space="preserve"> </w:t>
            </w:r>
            <w:r>
              <w:rPr>
                <w:rFonts w:ascii="Noto Serif" w:hAnsi="Noto Serif" w:eastAsia="Calibri" w:cs="Times New Roman"/>
                <w:b/>
                <w:bCs/>
                <w:sz w:val="26"/>
                <w:szCs w:val="26"/>
                <w:lang w:val="ru-RU" w:eastAsia="en-US" w:bidi="ar-SA"/>
              </w:rPr>
              <w:t xml:space="preserve">Глубина и нестандартность суждений, обоснованность и реалистичность предложенных решений</w:t>
            </w:r>
            <w:r>
              <w:rPr>
                <w:rFonts w:ascii="Noto Serif" w:hAnsi="Noto Serif"/>
                <w:sz w:val="26"/>
                <w:szCs w:val="26"/>
              </w:rPr>
            </w:r>
            <w:r>
              <w:rPr>
                <w:rFonts w:ascii="Noto Serif" w:hAnsi="Noto Serif"/>
                <w:sz w:val="26"/>
                <w:szCs w:val="26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b/>
                <w:bCs/>
              </w:rPr>
            </w:pPr>
            <w:r>
              <w:rPr>
                <w:rFonts w:ascii="Noto Serif" w:hAnsi="Noto Serif"/>
                <w:b/>
                <w:bCs/>
              </w:rPr>
            </w:r>
            <w:r>
              <w:rPr>
                <w:rFonts w:ascii="Noto Serif" w:hAnsi="Noto Serif"/>
                <w:b/>
                <w:bCs/>
              </w:rPr>
            </w:r>
            <w:r>
              <w:rPr>
                <w:rFonts w:ascii="Noto Serif" w:hAnsi="Noto Serif"/>
                <w:b/>
                <w:bCs/>
              </w:rPr>
            </w:r>
          </w:p>
        </w:tc>
      </w:tr>
      <w:tr>
        <w:tblPrEx/>
        <w:trPr/>
        <w:tc>
          <w:tcPr>
            <w:tcW w:w="748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Times New Roman" w:cs="Times New Roman"/>
                <w:sz w:val="20"/>
                <w:szCs w:val="20"/>
                <w:lang w:val="ru-RU" w:eastAsia="en-US" w:bidi="ar-SA"/>
              </w:rPr>
              <w:t xml:space="preserve">2.1.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7963" w:type="dxa"/>
            <w:textDirection w:val="lrTb"/>
            <w:noWrap w:val="false"/>
          </w:tcPr>
          <w:p>
            <w:pPr>
              <w:pStyle w:val="781"/>
              <w:jc w:val="left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Times New Roman"/>
                <w:sz w:val="20"/>
                <w:szCs w:val="20"/>
                <w:lang w:val="ru-RU" w:eastAsia="en-US" w:bidi="ar-SA"/>
              </w:rPr>
              <w:t xml:space="preserve">Предлагает решения</w:t>
              <w:tab/>
              <w:t xml:space="preserve"> проблемы в соответствии с актуальными задачами развития системы образования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  <w:tr>
        <w:tblPrEx/>
        <w:trPr/>
        <w:tc>
          <w:tcPr>
            <w:tcW w:w="748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Times New Roman" w:cs="Times New Roman"/>
                <w:sz w:val="20"/>
                <w:szCs w:val="20"/>
                <w:lang w:val="ru-RU" w:eastAsia="en-US" w:bidi="ar-SA"/>
              </w:rPr>
              <w:t xml:space="preserve">2.2.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7963" w:type="dxa"/>
            <w:textDirection w:val="lrTb"/>
            <w:noWrap w:val="false"/>
          </w:tcPr>
          <w:p>
            <w:pPr>
              <w:pStyle w:val="781"/>
              <w:jc w:val="left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Times New Roman"/>
                <w:sz w:val="20"/>
                <w:szCs w:val="20"/>
                <w:lang w:val="ru-RU" w:eastAsia="en-US" w:bidi="ar-SA"/>
              </w:rPr>
              <w:t xml:space="preserve">Проявляет профессиональную инициативу и предлагает оригинальные идеи для решения проблемы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  <w:tr>
        <w:tblPrEx/>
        <w:trPr/>
        <w:tc>
          <w:tcPr>
            <w:tcW w:w="748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Times New Roman" w:cs="Times New Roman"/>
                <w:sz w:val="20"/>
                <w:szCs w:val="20"/>
                <w:lang w:val="ru-RU" w:eastAsia="en-US" w:bidi="ar-SA"/>
              </w:rPr>
              <w:t xml:space="preserve">2.3.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7963" w:type="dxa"/>
            <w:textDirection w:val="lrTb"/>
            <w:noWrap w:val="false"/>
          </w:tcPr>
          <w:p>
            <w:pPr>
              <w:pStyle w:val="781"/>
              <w:jc w:val="left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Times New Roman"/>
                <w:sz w:val="20"/>
                <w:szCs w:val="20"/>
                <w:lang w:val="ru-RU" w:eastAsia="en-US" w:bidi="ar-SA"/>
              </w:rPr>
              <w:t xml:space="preserve">Предлагает практико-ориентированные решения профессиональной задачи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  <w:tr>
        <w:tblPrEx/>
        <w:trPr/>
        <w:tc>
          <w:tcPr>
            <w:tcW w:w="748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Times New Roman" w:cs="Times New Roman"/>
                <w:sz w:val="20"/>
                <w:szCs w:val="20"/>
                <w:lang w:val="ru-RU" w:eastAsia="en-US" w:bidi="ar-SA"/>
              </w:rPr>
              <w:t xml:space="preserve">2.4.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7963" w:type="dxa"/>
            <w:textDirection w:val="lrTb"/>
            <w:noWrap w:val="false"/>
          </w:tcPr>
          <w:p>
            <w:pPr>
              <w:pStyle w:val="781"/>
              <w:jc w:val="left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Times New Roman"/>
                <w:sz w:val="20"/>
                <w:szCs w:val="20"/>
                <w:lang w:val="ru-RU" w:eastAsia="en-US" w:bidi="ar-SA"/>
              </w:rPr>
              <w:t xml:space="preserve">Аргументирует предлагаемое решение на основе оценки проблемной ситуации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  <w:tr>
        <w:tblPrEx/>
        <w:trPr/>
        <w:tc>
          <w:tcPr>
            <w:tcW w:w="748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Times New Roman" w:cs="Times New Roman"/>
                <w:sz w:val="20"/>
                <w:szCs w:val="20"/>
                <w:lang w:val="ru-RU" w:eastAsia="en-US" w:bidi="ar-SA"/>
              </w:rPr>
              <w:t xml:space="preserve">2.5.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7963" w:type="dxa"/>
            <w:textDirection w:val="lrTb"/>
            <w:noWrap w:val="false"/>
          </w:tcPr>
          <w:p>
            <w:pPr>
              <w:pStyle w:val="781"/>
              <w:jc w:val="left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Times New Roman"/>
                <w:sz w:val="20"/>
                <w:szCs w:val="20"/>
                <w:lang w:val="ru-RU" w:eastAsia="en-US" w:bidi="ar-SA"/>
              </w:rPr>
              <w:t xml:space="preserve">Отстаивает целесообразность предложенных решений профессиональной задачи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  <w:tr>
        <w:tblPrEx/>
        <w:trPr/>
        <w:tc>
          <w:tcPr>
            <w:gridSpan w:val="2"/>
            <w:tcW w:w="8711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6"/>
                <w:szCs w:val="26"/>
              </w:rPr>
            </w:pPr>
            <w:r>
              <w:rPr>
                <w:rFonts w:ascii="Noto Serif" w:hAnsi="Noto Serif" w:eastAsia="Calibri" w:cs="Times New Roman"/>
                <w:b/>
                <w:bCs/>
                <w:sz w:val="26"/>
                <w:szCs w:val="26"/>
                <w:lang w:val="ru-RU" w:eastAsia="en-US" w:bidi="ar-SA"/>
              </w:rPr>
              <w:t xml:space="preserve">3. М</w:t>
            </w:r>
            <w:r>
              <w:rPr>
                <w:rFonts w:ascii="Noto Serif" w:hAnsi="Noto Serif" w:eastAsia="Times New Roman" w:cs="Times New Roman"/>
                <w:b/>
                <w:bCs/>
                <w:sz w:val="26"/>
                <w:szCs w:val="26"/>
                <w:lang w:val="ru-RU" w:eastAsia="en-US" w:bidi="ar-SA"/>
              </w:rPr>
              <w:t xml:space="preserve">отивированность,</w:t>
            </w:r>
            <w:r>
              <w:rPr>
                <w:rFonts w:ascii="Noto Serif" w:hAnsi="Noto Serif"/>
                <w:sz w:val="26"/>
                <w:szCs w:val="26"/>
              </w:rPr>
            </w:r>
            <w:r>
              <w:rPr>
                <w:rFonts w:ascii="Noto Serif" w:hAnsi="Noto Serif"/>
                <w:sz w:val="26"/>
                <w:szCs w:val="26"/>
              </w:rPr>
            </w:r>
          </w:p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6"/>
                <w:szCs w:val="26"/>
              </w:rPr>
            </w:pPr>
            <w:r>
              <w:rPr>
                <w:rFonts w:ascii="Noto Serif" w:hAnsi="Noto Serif" w:eastAsia="Times New Roman" w:cs="Times New Roman"/>
                <w:b/>
                <w:bCs/>
                <w:sz w:val="26"/>
                <w:szCs w:val="26"/>
                <w:lang w:val="ru-RU" w:eastAsia="en-US" w:bidi="ar-SA"/>
              </w:rPr>
              <w:t xml:space="preserve">целеустремленность</w:t>
            </w:r>
            <w:r>
              <w:rPr>
                <w:rFonts w:ascii="Noto Serif" w:hAnsi="Noto Serif" w:eastAsia="Times New Roman" w:cs="Times New Roman"/>
                <w:b/>
                <w:bCs/>
                <w:spacing w:val="-9"/>
                <w:sz w:val="26"/>
                <w:szCs w:val="26"/>
                <w:lang w:val="ru-RU" w:eastAsia="en-US" w:bidi="ar-SA"/>
              </w:rPr>
              <w:t xml:space="preserve"> </w:t>
            </w:r>
            <w:r>
              <w:rPr>
                <w:rFonts w:ascii="Noto Serif" w:hAnsi="Noto Serif" w:eastAsia="Times New Roman" w:cs="Times New Roman"/>
                <w:b/>
                <w:bCs/>
                <w:sz w:val="26"/>
                <w:szCs w:val="26"/>
                <w:lang w:val="ru-RU" w:eastAsia="en-US" w:bidi="ar-SA"/>
              </w:rPr>
              <w:t xml:space="preserve">и</w:t>
            </w:r>
            <w:r>
              <w:rPr>
                <w:rFonts w:ascii="Noto Serif" w:hAnsi="Noto Serif" w:eastAsia="Times New Roman" w:cs="Times New Roman"/>
                <w:b/>
                <w:bCs/>
                <w:spacing w:val="-8"/>
                <w:sz w:val="26"/>
                <w:szCs w:val="26"/>
                <w:lang w:val="ru-RU" w:eastAsia="en-US" w:bidi="ar-SA"/>
              </w:rPr>
              <w:t xml:space="preserve"> </w:t>
            </w:r>
            <w:r>
              <w:rPr>
                <w:rFonts w:ascii="Noto Serif" w:hAnsi="Noto Serif" w:eastAsia="Times New Roman" w:cs="Times New Roman"/>
                <w:b/>
                <w:bCs/>
                <w:sz w:val="26"/>
                <w:szCs w:val="26"/>
                <w:lang w:val="ru-RU" w:eastAsia="en-US" w:bidi="ar-SA"/>
              </w:rPr>
              <w:t xml:space="preserve">сила</w:t>
            </w:r>
            <w:r>
              <w:rPr>
                <w:rFonts w:ascii="Noto Serif" w:hAnsi="Noto Serif" w:eastAsia="Times New Roman" w:cs="Times New Roman"/>
                <w:b/>
                <w:bCs/>
                <w:spacing w:val="-7"/>
                <w:sz w:val="26"/>
                <w:szCs w:val="26"/>
                <w:lang w:val="ru-RU" w:eastAsia="en-US" w:bidi="ar-SA"/>
              </w:rPr>
              <w:t xml:space="preserve"> </w:t>
            </w:r>
            <w:r>
              <w:rPr>
                <w:rFonts w:ascii="Noto Serif" w:hAnsi="Noto Serif" w:eastAsia="Times New Roman" w:cs="Times New Roman"/>
                <w:b/>
                <w:bCs/>
                <w:spacing w:val="-2"/>
                <w:sz w:val="26"/>
                <w:szCs w:val="26"/>
                <w:lang w:val="ru-RU" w:eastAsia="en-US" w:bidi="ar-SA"/>
              </w:rPr>
              <w:t xml:space="preserve">личности</w:t>
            </w:r>
            <w:r>
              <w:rPr>
                <w:rFonts w:ascii="Noto Serif" w:hAnsi="Noto Serif"/>
                <w:sz w:val="26"/>
                <w:szCs w:val="26"/>
              </w:rPr>
            </w:r>
            <w:r>
              <w:rPr>
                <w:rFonts w:ascii="Noto Serif" w:hAnsi="Noto Serif"/>
                <w:sz w:val="26"/>
                <w:szCs w:val="26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b/>
                <w:bCs/>
              </w:rPr>
            </w:pPr>
            <w:r>
              <w:rPr>
                <w:rFonts w:ascii="Noto Serif" w:hAnsi="Noto Serif"/>
                <w:b/>
                <w:bCs/>
              </w:rPr>
            </w:r>
            <w:r>
              <w:rPr>
                <w:rFonts w:ascii="Noto Serif" w:hAnsi="Noto Serif"/>
                <w:b/>
                <w:bCs/>
              </w:rPr>
            </w:r>
            <w:r>
              <w:rPr>
                <w:rFonts w:ascii="Noto Serif" w:hAnsi="Noto Serif"/>
                <w:b/>
                <w:bCs/>
              </w:rPr>
            </w:r>
          </w:p>
        </w:tc>
      </w:tr>
      <w:tr>
        <w:tblPrEx/>
        <w:trPr/>
        <w:tc>
          <w:tcPr>
            <w:tcW w:w="748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Times New Roman" w:cs="Times New Roman"/>
                <w:sz w:val="20"/>
                <w:szCs w:val="20"/>
                <w:lang w:val="ru-RU" w:eastAsia="en-US" w:bidi="ar-SA"/>
              </w:rPr>
              <w:t xml:space="preserve">3.1.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7963" w:type="dxa"/>
            <w:textDirection w:val="lrTb"/>
            <w:noWrap w:val="false"/>
          </w:tcPr>
          <w:p>
            <w:pPr>
              <w:pStyle w:val="781"/>
              <w:jc w:val="left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Times New Roman"/>
                <w:sz w:val="20"/>
                <w:szCs w:val="20"/>
                <w:shd w:val="clear" w:color="auto" w:fill="auto"/>
                <w:lang w:val="ru-RU" w:eastAsia="en-US" w:bidi="ar-SA"/>
                <w14:ligatures w14:val="none"/>
              </w:rPr>
              <w:t xml:space="preserve">Придерживается деловых (профессиональных) мотивов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  <w:tr>
        <w:tblPrEx/>
        <w:trPr/>
        <w:tc>
          <w:tcPr>
            <w:tcW w:w="748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Times New Roman" w:cs="Times New Roman"/>
                <w:sz w:val="20"/>
                <w:szCs w:val="20"/>
                <w:lang w:val="ru-RU" w:eastAsia="en-US" w:bidi="ar-SA"/>
              </w:rPr>
              <w:t xml:space="preserve">3.2.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7963" w:type="dxa"/>
            <w:textDirection w:val="lrTb"/>
            <w:noWrap w:val="false"/>
          </w:tcPr>
          <w:p>
            <w:pPr>
              <w:pStyle w:val="781"/>
              <w:jc w:val="left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Arial"/>
                <w:sz w:val="20"/>
                <w:szCs w:val="20"/>
                <w:shd w:val="clear" w:color="auto" w:fill="auto"/>
                <w:lang w:val="ru-RU" w:eastAsia="en-US" w:bidi="ar-SA"/>
                <w14:ligatures w14:val="none"/>
              </w:rPr>
              <w:t xml:space="preserve">Проявляет самостоятельность и уверенность в себе в процессе совместного решения задачи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  <w:tr>
        <w:tblPrEx/>
        <w:trPr/>
        <w:tc>
          <w:tcPr>
            <w:tcW w:w="748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Times New Roman" w:cs="Times New Roman"/>
                <w:sz w:val="20"/>
                <w:szCs w:val="20"/>
                <w:lang w:val="ru-RU" w:eastAsia="en-US" w:bidi="ar-SA"/>
              </w:rPr>
              <w:t xml:space="preserve">3.3.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7963" w:type="dxa"/>
            <w:textDirection w:val="lrTb"/>
            <w:noWrap w:val="false"/>
          </w:tcPr>
          <w:p>
            <w:pPr>
              <w:pStyle w:val="781"/>
              <w:jc w:val="left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Times New Roman"/>
                <w:sz w:val="20"/>
                <w:szCs w:val="20"/>
                <w:shd w:val="clear" w:color="auto" w:fill="auto"/>
                <w:lang w:val="ru-RU" w:eastAsia="en-US" w:bidi="ar-SA"/>
                <w14:ligatures w14:val="none"/>
              </w:rPr>
              <w:t xml:space="preserve">Проявляет целеустремленность и умение концентрироваться на главном в совместной деятельности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  <w:tr>
        <w:tblPrEx/>
        <w:trPr/>
        <w:tc>
          <w:tcPr>
            <w:tcW w:w="748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Times New Roman" w:cs="Times New Roman"/>
                <w:sz w:val="20"/>
                <w:szCs w:val="20"/>
                <w:lang w:val="ru-RU" w:eastAsia="en-US" w:bidi="ar-SA"/>
              </w:rPr>
              <w:t xml:space="preserve">3.4.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7963" w:type="dxa"/>
            <w:textDirection w:val="lrTb"/>
            <w:noWrap w:val="false"/>
          </w:tcPr>
          <w:p>
            <w:pPr>
              <w:pStyle w:val="781"/>
              <w:jc w:val="left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Times New Roman"/>
                <w:sz w:val="20"/>
                <w:szCs w:val="20"/>
                <w:shd w:val="clear" w:color="auto" w:fill="auto"/>
                <w:lang w:val="ru-RU" w:eastAsia="en-US" w:bidi="ar-SA"/>
                <w14:ligatures w14:val="none"/>
              </w:rPr>
              <w:t xml:space="preserve">Демонстрирует профессиональную смелость и контроль над собой в групповой работе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  <w:tr>
        <w:tblPrEx/>
        <w:trPr/>
        <w:tc>
          <w:tcPr>
            <w:tcW w:w="748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Times New Roman" w:cs="Times New Roman"/>
                <w:sz w:val="20"/>
                <w:szCs w:val="20"/>
                <w:lang w:val="ru-RU" w:eastAsia="en-US" w:bidi="ar-SA"/>
              </w:rPr>
              <w:t xml:space="preserve">3.5.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7963" w:type="dxa"/>
            <w:textDirection w:val="lrTb"/>
            <w:noWrap w:val="false"/>
          </w:tcPr>
          <w:p>
            <w:pPr>
              <w:pStyle w:val="781"/>
              <w:jc w:val="left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Arial"/>
                <w:sz w:val="20"/>
                <w:szCs w:val="20"/>
                <w:shd w:val="clear" w:color="auto" w:fill="auto"/>
                <w:lang w:val="ru-RU" w:eastAsia="en-US" w:bidi="ar-SA"/>
                <w14:ligatures w14:val="none"/>
              </w:rPr>
              <w:t xml:space="preserve">Конструктивно отстаивает собственную позицию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  <w:tr>
        <w:tblPrEx/>
        <w:trPr/>
        <w:tc>
          <w:tcPr>
            <w:gridSpan w:val="2"/>
            <w:tcW w:w="8711" w:type="dxa"/>
            <w:textDirection w:val="lrTb"/>
            <w:noWrap w:val="false"/>
          </w:tcPr>
          <w:p>
            <w:pPr>
              <w:pStyle w:val="842"/>
              <w:contextualSpacing/>
              <w:ind w:left="-142" w:firstLine="850"/>
              <w:jc w:val="center"/>
              <w:spacing w:before="0" w:after="0" w:line="240" w:lineRule="auto"/>
              <w:tabs>
                <w:tab w:val="clear" w:pos="708" w:leader="none"/>
                <w:tab w:val="left" w:pos="966" w:leader="none"/>
              </w:tabs>
              <w:rPr>
                <w:rFonts w:ascii="Noto Serif" w:hAnsi="Noto Serif"/>
                <w:sz w:val="26"/>
                <w:szCs w:val="26"/>
              </w:rPr>
            </w:pPr>
            <w:r>
              <w:rPr>
                <w:rFonts w:ascii="Noto Serif" w:hAnsi="Noto Serif" w:eastAsia="Times New Roman"/>
                <w:b/>
                <w:bCs/>
                <w:sz w:val="26"/>
                <w:szCs w:val="26"/>
              </w:rPr>
              <w:t xml:space="preserve">4. М</w:t>
            </w:r>
            <w:r>
              <w:rPr>
                <w:rFonts w:ascii="Noto Serif" w:hAnsi="Noto Serif" w:eastAsia="Times New Roman" w:cs="Times New Roman"/>
                <w:b/>
                <w:bCs/>
                <w:spacing w:val="-2"/>
                <w:sz w:val="26"/>
                <w:szCs w:val="26"/>
                <w:lang w:val="ru-RU" w:eastAsia="en-US" w:bidi="ar-SA"/>
              </w:rPr>
              <w:t xml:space="preserve">асштабность</w:t>
            </w:r>
            <w:r>
              <w:rPr>
                <w:rFonts w:ascii="Noto Serif" w:hAnsi="Noto Serif" w:eastAsia="Times New Roman" w:cs="Times New Roman"/>
                <w:b/>
                <w:bCs/>
                <w:spacing w:val="40"/>
                <w:sz w:val="26"/>
                <w:szCs w:val="26"/>
                <w:lang w:val="ru-RU" w:eastAsia="en-US" w:bidi="ar-SA"/>
              </w:rPr>
              <w:t xml:space="preserve"> </w:t>
            </w:r>
            <w:r>
              <w:rPr>
                <w:rFonts w:ascii="Noto Serif" w:hAnsi="Noto Serif" w:eastAsia="Times New Roman" w:cs="Times New Roman"/>
                <w:b/>
                <w:bCs/>
                <w:spacing w:val="-2"/>
                <w:sz w:val="26"/>
                <w:szCs w:val="26"/>
                <w:lang w:val="ru-RU" w:eastAsia="en-US" w:bidi="ar-SA"/>
              </w:rPr>
              <w:t xml:space="preserve">мышления,</w:t>
            </w:r>
            <w:r>
              <w:rPr>
                <w:rFonts w:ascii="Noto Serif" w:hAnsi="Noto Serif" w:eastAsia="Times New Roman" w:cs="Times New Roman"/>
                <w:b/>
                <w:bCs/>
                <w:spacing w:val="40"/>
                <w:sz w:val="26"/>
                <w:szCs w:val="26"/>
                <w:lang w:val="ru-RU" w:eastAsia="en-US" w:bidi="ar-SA"/>
              </w:rPr>
              <w:t xml:space="preserve"> </w:t>
            </w:r>
            <w:r>
              <w:rPr>
                <w:rFonts w:ascii="Noto Serif" w:hAnsi="Noto Serif" w:eastAsia="Times New Roman" w:cs="Times New Roman"/>
                <w:b/>
                <w:bCs/>
                <w:spacing w:val="-2"/>
                <w:sz w:val="26"/>
                <w:szCs w:val="26"/>
                <w:lang w:val="ru-RU" w:eastAsia="en-US" w:bidi="ar-SA"/>
              </w:rPr>
              <w:t xml:space="preserve">социальная</w:t>
            </w:r>
            <w:r>
              <w:rPr>
                <w:rFonts w:ascii="Noto Serif" w:hAnsi="Noto Serif" w:eastAsia="Times New Roman" w:cs="Times New Roman"/>
                <w:b/>
                <w:bCs/>
                <w:spacing w:val="40"/>
                <w:sz w:val="26"/>
                <w:szCs w:val="26"/>
                <w:lang w:val="ru-RU" w:eastAsia="en-US" w:bidi="ar-SA"/>
              </w:rPr>
              <w:t xml:space="preserve"> </w:t>
            </w:r>
            <w:r>
              <w:rPr>
                <w:rFonts w:ascii="Noto Serif" w:hAnsi="Noto Serif" w:eastAsia="Times New Roman" w:cs="Times New Roman"/>
                <w:b/>
                <w:bCs/>
                <w:spacing w:val="-2"/>
                <w:sz w:val="26"/>
                <w:szCs w:val="26"/>
                <w:lang w:val="ru-RU" w:eastAsia="en-US" w:bidi="ar-SA"/>
              </w:rPr>
              <w:t xml:space="preserve">направленность,</w:t>
            </w:r>
            <w:r>
              <w:rPr>
                <w:rFonts w:ascii="Noto Serif" w:hAnsi="Noto Serif" w:eastAsia="Times New Roman" w:cs="Times New Roman"/>
                <w:b/>
                <w:bCs/>
                <w:spacing w:val="40"/>
                <w:sz w:val="26"/>
                <w:szCs w:val="26"/>
                <w:lang w:val="ru-RU" w:eastAsia="en-US" w:bidi="ar-SA"/>
              </w:rPr>
              <w:t xml:space="preserve"> </w:t>
            </w:r>
            <w:r>
              <w:rPr>
                <w:rFonts w:ascii="Noto Serif" w:hAnsi="Noto Serif" w:eastAsia="Times New Roman" w:cs="Times New Roman"/>
                <w:b/>
                <w:bCs/>
                <w:spacing w:val="-2"/>
                <w:sz w:val="26"/>
                <w:szCs w:val="26"/>
                <w:lang w:val="ru-RU" w:eastAsia="en-US" w:bidi="ar-SA"/>
              </w:rPr>
              <w:t xml:space="preserve">профессиональная зрелость</w:t>
            </w:r>
            <w:r>
              <w:rPr>
                <w:rFonts w:ascii="Noto Serif" w:hAnsi="Noto Serif"/>
                <w:sz w:val="26"/>
                <w:szCs w:val="26"/>
              </w:rPr>
            </w:r>
            <w:r>
              <w:rPr>
                <w:rFonts w:ascii="Noto Serif" w:hAnsi="Noto Serif"/>
                <w:sz w:val="26"/>
                <w:szCs w:val="26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  <w:tr>
        <w:tblPrEx/>
        <w:trPr>
          <w:trHeight w:val="736"/>
        </w:trPr>
        <w:tc>
          <w:tcPr>
            <w:tcW w:w="748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Times New Roman"/>
                <w:sz w:val="20"/>
                <w:szCs w:val="20"/>
                <w:lang w:val="ru-RU" w:eastAsia="en-US" w:bidi="ar-SA"/>
              </w:rPr>
              <w:t xml:space="preserve">4.1.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7963" w:type="dxa"/>
            <w:textDirection w:val="lrTb"/>
            <w:noWrap w:val="false"/>
          </w:tcPr>
          <w:p>
            <w:pPr>
              <w:pStyle w:val="781"/>
              <w:jc w:val="left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Arial"/>
                <w:sz w:val="20"/>
                <w:szCs w:val="20"/>
                <w:shd w:val="clear" w:color="auto" w:fill="auto"/>
                <w:lang w:val="ru-RU" w:eastAsia="en-US" w:bidi="ar-SA"/>
                <w14:ligatures w14:val="none"/>
              </w:rPr>
              <w:t xml:space="preserve">Рассматривает идеи и предлагаемые решения профессиональных задач в перспективе их применения в едином образовательном пространстве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  <w:tr>
        <w:tblPrEx/>
        <w:trPr>
          <w:trHeight w:val="690"/>
        </w:trPr>
        <w:tc>
          <w:tcPr>
            <w:tcW w:w="748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Times New Roman"/>
                <w:sz w:val="20"/>
                <w:szCs w:val="20"/>
                <w:lang w:val="ru-RU" w:eastAsia="en-US" w:bidi="ar-SA"/>
              </w:rPr>
              <w:t xml:space="preserve">4.2.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7963" w:type="dxa"/>
            <w:textDirection w:val="lrTb"/>
            <w:noWrap w:val="false"/>
          </w:tcPr>
          <w:p>
            <w:pPr>
              <w:pStyle w:val="781"/>
              <w:jc w:val="left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Arial"/>
                <w:sz w:val="20"/>
                <w:szCs w:val="20"/>
                <w:shd w:val="clear" w:color="auto" w:fill="auto"/>
                <w:lang w:val="ru-RU" w:eastAsia="en-US" w:bidi="ar-SA"/>
                <w14:ligatures w14:val="none"/>
              </w:rPr>
              <w:t xml:space="preserve">Применяет информационный и ресурсный подходы для генерирования решений профессиональных задач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  <w:tr>
        <w:tblPrEx/>
        <w:trPr>
          <w:trHeight w:val="690"/>
        </w:trPr>
        <w:tc>
          <w:tcPr>
            <w:tcW w:w="748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Times New Roman"/>
                <w:sz w:val="20"/>
                <w:szCs w:val="20"/>
                <w:lang w:val="ru-RU" w:eastAsia="en-US" w:bidi="ar-SA"/>
              </w:rPr>
              <w:t xml:space="preserve">4.3.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7963" w:type="dxa"/>
            <w:textDirection w:val="lrTb"/>
            <w:noWrap w:val="false"/>
          </w:tcPr>
          <w:p>
            <w:pPr>
              <w:pStyle w:val="781"/>
              <w:jc w:val="left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Arial"/>
                <w:sz w:val="20"/>
                <w:szCs w:val="20"/>
                <w:shd w:val="clear" w:color="auto" w:fill="auto"/>
                <w:lang w:val="ru-RU" w:eastAsia="en-US" w:bidi="ar-SA"/>
                <w14:ligatures w14:val="none"/>
              </w:rPr>
              <w:t xml:space="preserve">Демонстрирует готовность к профессионально-личностным изменениям, стремление к горизонтальному обмену опытом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  <w:tr>
        <w:tblPrEx/>
        <w:trPr>
          <w:trHeight w:val="630"/>
        </w:trPr>
        <w:tc>
          <w:tcPr>
            <w:tcW w:w="748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Times New Roman"/>
                <w:sz w:val="20"/>
                <w:szCs w:val="20"/>
                <w:lang w:val="ru-RU" w:eastAsia="en-US" w:bidi="ar-SA"/>
              </w:rPr>
              <w:t xml:space="preserve">4.4.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7963" w:type="dxa"/>
            <w:textDirection w:val="lrTb"/>
            <w:noWrap w:val="false"/>
          </w:tcPr>
          <w:p>
            <w:pPr>
              <w:pStyle w:val="781"/>
              <w:jc w:val="left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Arial"/>
                <w:sz w:val="20"/>
                <w:szCs w:val="20"/>
                <w:shd w:val="clear" w:color="auto" w:fill="auto"/>
                <w:lang w:val="ru-RU" w:eastAsia="en-US" w:bidi="ar-SA"/>
                <w14:ligatures w14:val="none"/>
              </w:rPr>
              <w:t xml:space="preserve">Демонстрирует широкий профессиональный кругозор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  <w:tr>
        <w:tblPrEx/>
        <w:trPr>
          <w:trHeight w:val="720"/>
        </w:trPr>
        <w:tc>
          <w:tcPr>
            <w:tcW w:w="748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Times New Roman"/>
                <w:sz w:val="20"/>
                <w:szCs w:val="20"/>
                <w:lang w:val="ru-RU" w:eastAsia="en-US" w:bidi="ar-SA"/>
              </w:rPr>
              <w:t xml:space="preserve">4.5.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7963" w:type="dxa"/>
            <w:textDirection w:val="lrTb"/>
            <w:noWrap w:val="false"/>
          </w:tcPr>
          <w:p>
            <w:pPr>
              <w:pStyle w:val="781"/>
              <w:jc w:val="left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Arial"/>
                <w:sz w:val="20"/>
                <w:szCs w:val="20"/>
                <w:shd w:val="clear" w:color="auto" w:fill="auto"/>
                <w:lang w:val="ru-RU" w:eastAsia="en-US" w:bidi="ar-SA"/>
                <w14:ligatures w14:val="none"/>
              </w:rPr>
              <w:t xml:space="preserve">Демонстрирует индивидуальный профессиональный стиль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  <w:tr>
        <w:tblPrEx/>
        <w:trPr>
          <w:trHeight w:val="795"/>
        </w:trPr>
        <w:tc>
          <w:tcPr>
            <w:gridSpan w:val="2"/>
            <w:tcW w:w="8711" w:type="dxa"/>
            <w:textDirection w:val="lrTb"/>
            <w:noWrap w:val="false"/>
          </w:tcPr>
          <w:p>
            <w:pPr>
              <w:pStyle w:val="842"/>
              <w:contextualSpacing/>
              <w:ind w:left="-142" w:firstLine="0"/>
              <w:jc w:val="center"/>
              <w:spacing w:before="0" w:after="0" w:line="240" w:lineRule="auto"/>
              <w:tabs>
                <w:tab w:val="clear" w:pos="708" w:leader="none"/>
                <w:tab w:val="left" w:pos="966" w:leader="none"/>
              </w:tabs>
              <w:rPr>
                <w:rFonts w:ascii="Noto Serif" w:hAnsi="Noto Serif"/>
                <w:sz w:val="26"/>
                <w:szCs w:val="26"/>
              </w:rPr>
            </w:pPr>
            <w:r>
              <w:rPr>
                <w:rFonts w:ascii="Noto Serif" w:hAnsi="Noto Serif" w:eastAsia="Times New Roman" w:cs="Times New Roman"/>
                <w:b/>
                <w:bCs/>
                <w:sz w:val="26"/>
                <w:szCs w:val="26"/>
              </w:rPr>
              <w:t xml:space="preserve">5. К</w:t>
            </w:r>
            <w:r>
              <w:rPr>
                <w:rFonts w:ascii="Noto Serif" w:hAnsi="Noto Serif" w:eastAsia="Times New Roman" w:cs="Times New Roman"/>
                <w:b/>
                <w:bCs/>
                <w:spacing w:val="-2"/>
                <w:sz w:val="26"/>
                <w:szCs w:val="26"/>
              </w:rPr>
              <w:t xml:space="preserve">оммуникативная</w:t>
            </w:r>
            <w:r>
              <w:rPr>
                <w:rFonts w:ascii="Noto Serif" w:hAnsi="Noto Serif" w:eastAsia="Times New Roman" w:cs="Times New Roman"/>
                <w:b/>
                <w:bCs/>
                <w:spacing w:val="40"/>
                <w:sz w:val="26"/>
                <w:szCs w:val="26"/>
              </w:rPr>
              <w:t xml:space="preserve"> </w:t>
            </w:r>
            <w:r>
              <w:rPr>
                <w:rFonts w:ascii="Noto Serif" w:hAnsi="Noto Serif" w:eastAsia="Times New Roman" w:cs="Times New Roman"/>
                <w:b/>
                <w:bCs/>
                <w:spacing w:val="-2"/>
                <w:sz w:val="26"/>
                <w:szCs w:val="26"/>
              </w:rPr>
              <w:t xml:space="preserve">культура</w:t>
            </w:r>
            <w:r>
              <w:rPr>
                <w:rFonts w:ascii="Noto Serif" w:hAnsi="Noto Serif"/>
                <w:sz w:val="26"/>
                <w:szCs w:val="26"/>
              </w:rPr>
            </w:r>
            <w:r>
              <w:rPr>
                <w:rFonts w:ascii="Noto Serif" w:hAnsi="Noto Serif"/>
                <w:sz w:val="26"/>
                <w:szCs w:val="26"/>
              </w:rPr>
            </w:r>
          </w:p>
          <w:p>
            <w:pPr>
              <w:pStyle w:val="842"/>
              <w:contextualSpacing/>
              <w:ind w:left="-142" w:firstLine="0"/>
              <w:jc w:val="center"/>
              <w:spacing w:before="0" w:after="0" w:line="240" w:lineRule="auto"/>
              <w:tabs>
                <w:tab w:val="clear" w:pos="708" w:leader="none"/>
                <w:tab w:val="left" w:pos="966" w:leader="none"/>
              </w:tabs>
              <w:rPr>
                <w:rFonts w:ascii="Noto Serif" w:hAnsi="Noto Serif"/>
                <w:sz w:val="26"/>
                <w:szCs w:val="26"/>
              </w:rPr>
            </w:pPr>
            <w:r>
              <w:rPr>
                <w:rFonts w:ascii="Noto Serif" w:hAnsi="Noto Serif" w:eastAsia="Times New Roman" w:cs="Times New Roman"/>
                <w:b/>
                <w:bCs/>
                <w:spacing w:val="-2"/>
                <w:sz w:val="26"/>
                <w:szCs w:val="26"/>
              </w:rPr>
              <w:t xml:space="preserve">(действие</w:t>
            </w:r>
            <w:r>
              <w:rPr>
                <w:rFonts w:ascii="Noto Serif" w:hAnsi="Noto Serif" w:eastAsia="Times New Roman" w:cs="Times New Roman"/>
                <w:b/>
                <w:bCs/>
                <w:spacing w:val="40"/>
                <w:sz w:val="26"/>
                <w:szCs w:val="26"/>
              </w:rPr>
              <w:t xml:space="preserve"> </w:t>
            </w:r>
            <w:r>
              <w:rPr>
                <w:rFonts w:ascii="Noto Serif" w:hAnsi="Noto Serif" w:eastAsia="Times New Roman" w:cs="Times New Roman"/>
                <w:b/>
                <w:bCs/>
                <w:spacing w:val="-2"/>
                <w:sz w:val="26"/>
                <w:szCs w:val="26"/>
              </w:rPr>
              <w:t xml:space="preserve">в</w:t>
            </w:r>
            <w:r>
              <w:rPr>
                <w:rFonts w:ascii="Noto Serif" w:hAnsi="Noto Serif" w:eastAsia="Times New Roman" w:cs="Times New Roman"/>
                <w:b/>
                <w:bCs/>
                <w:spacing w:val="40"/>
                <w:sz w:val="26"/>
                <w:szCs w:val="26"/>
              </w:rPr>
              <w:t xml:space="preserve"> </w:t>
            </w:r>
            <w:r>
              <w:rPr>
                <w:rFonts w:ascii="Noto Serif" w:hAnsi="Noto Serif" w:eastAsia="Times New Roman" w:cs="Times New Roman"/>
                <w:b/>
                <w:bCs/>
                <w:spacing w:val="-2"/>
                <w:sz w:val="26"/>
                <w:szCs w:val="26"/>
              </w:rPr>
              <w:t xml:space="preserve">рамках</w:t>
            </w:r>
            <w:r>
              <w:rPr>
                <w:rFonts w:ascii="Noto Serif" w:hAnsi="Noto Serif" w:eastAsia="Times New Roman" w:cs="Times New Roman"/>
                <w:b/>
                <w:bCs/>
                <w:spacing w:val="40"/>
                <w:sz w:val="26"/>
                <w:szCs w:val="26"/>
              </w:rPr>
              <w:t xml:space="preserve"> </w:t>
            </w:r>
            <w:r>
              <w:rPr>
                <w:rFonts w:ascii="Noto Serif" w:hAnsi="Noto Serif" w:eastAsia="Times New Roman" w:cs="Times New Roman"/>
                <w:b/>
                <w:bCs/>
                <w:spacing w:val="-2"/>
                <w:sz w:val="26"/>
                <w:szCs w:val="26"/>
              </w:rPr>
              <w:t xml:space="preserve">профессиональных</w:t>
            </w:r>
            <w:r>
              <w:rPr>
                <w:rFonts w:ascii="Noto Serif" w:hAnsi="Noto Serif" w:eastAsia="Times New Roman" w:cs="Times New Roman"/>
                <w:b/>
                <w:bCs/>
                <w:spacing w:val="40"/>
                <w:sz w:val="26"/>
                <w:szCs w:val="26"/>
              </w:rPr>
              <w:t xml:space="preserve"> </w:t>
            </w:r>
            <w:r>
              <w:rPr>
                <w:rFonts w:ascii="Noto Serif" w:hAnsi="Noto Serif" w:eastAsia="Times New Roman" w:cs="Times New Roman"/>
                <w:b/>
                <w:bCs/>
                <w:spacing w:val="-2"/>
                <w:sz w:val="26"/>
                <w:szCs w:val="26"/>
              </w:rPr>
              <w:t xml:space="preserve">границ и этики)</w:t>
            </w:r>
            <w:r>
              <w:rPr>
                <w:rFonts w:ascii="Noto Serif" w:hAnsi="Noto Serif"/>
                <w:sz w:val="26"/>
                <w:szCs w:val="26"/>
              </w:rPr>
            </w:r>
            <w:r>
              <w:rPr>
                <w:rFonts w:ascii="Noto Serif" w:hAnsi="Noto Serif"/>
                <w:sz w:val="26"/>
                <w:szCs w:val="26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  <w:tr>
        <w:tblPrEx/>
        <w:trPr>
          <w:trHeight w:val="570"/>
        </w:trPr>
        <w:tc>
          <w:tcPr>
            <w:tcW w:w="748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Times New Roman"/>
                <w:sz w:val="20"/>
                <w:szCs w:val="20"/>
                <w:lang w:val="ru-RU" w:eastAsia="en-US" w:bidi="ar-SA"/>
              </w:rPr>
              <w:t xml:space="preserve">5.1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7963" w:type="dxa"/>
            <w:textDirection w:val="lrTb"/>
            <w:noWrap w:val="false"/>
          </w:tcPr>
          <w:p>
            <w:pPr>
              <w:pStyle w:val="781"/>
              <w:jc w:val="left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Arial"/>
                <w:sz w:val="20"/>
                <w:szCs w:val="20"/>
                <w:shd w:val="clear" w:color="auto" w:fill="auto"/>
                <w:lang w:val="ru-RU" w:eastAsia="en-US" w:bidi="ar-SA"/>
                <w14:ligatures w14:val="none"/>
              </w:rPr>
              <w:t xml:space="preserve">Придерживается норм педагогической этики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  <w:tr>
        <w:tblPrEx/>
        <w:trPr>
          <w:trHeight w:val="615"/>
        </w:trPr>
        <w:tc>
          <w:tcPr>
            <w:tcW w:w="748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Times New Roman"/>
                <w:sz w:val="20"/>
                <w:szCs w:val="20"/>
                <w:lang w:val="ru-RU" w:eastAsia="en-US" w:bidi="ar-SA"/>
              </w:rPr>
              <w:t xml:space="preserve">5.2.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7963" w:type="dxa"/>
            <w:textDirection w:val="lrTb"/>
            <w:noWrap w:val="false"/>
          </w:tcPr>
          <w:p>
            <w:pPr>
              <w:pStyle w:val="781"/>
              <w:jc w:val="left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Arial"/>
                <w:sz w:val="20"/>
                <w:szCs w:val="20"/>
                <w:shd w:val="clear" w:color="auto" w:fill="auto"/>
                <w:lang w:val="ru-RU" w:eastAsia="en-US" w:bidi="ar-SA"/>
                <w14:ligatures w14:val="none"/>
              </w:rPr>
              <w:t xml:space="preserve">Излагает собственную позицию в соответствии с коммуникативной задачей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  <w:tr>
        <w:tblPrEx/>
        <w:trPr>
          <w:trHeight w:val="615"/>
        </w:trPr>
        <w:tc>
          <w:tcPr>
            <w:tcW w:w="748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Times New Roman"/>
                <w:sz w:val="20"/>
                <w:szCs w:val="20"/>
                <w:lang w:val="ru-RU" w:eastAsia="en-US" w:bidi="ar-SA"/>
              </w:rPr>
              <w:t xml:space="preserve">5.3.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7963" w:type="dxa"/>
            <w:textDirection w:val="lrTb"/>
            <w:noWrap w:val="false"/>
          </w:tcPr>
          <w:p>
            <w:pPr>
              <w:pStyle w:val="781"/>
              <w:jc w:val="left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Arial"/>
                <w:sz w:val="20"/>
                <w:szCs w:val="20"/>
                <w:shd w:val="clear" w:color="auto" w:fill="auto"/>
                <w:lang w:val="ru-RU" w:eastAsia="en-US" w:bidi="ar-SA"/>
                <w14:ligatures w14:val="none"/>
              </w:rPr>
              <w:t xml:space="preserve">Организует сотрудничество и диалог в группе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  <w:tr>
        <w:tblPrEx/>
        <w:trPr>
          <w:trHeight w:val="630"/>
        </w:trPr>
        <w:tc>
          <w:tcPr>
            <w:tcW w:w="748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Times New Roman"/>
                <w:sz w:val="20"/>
                <w:szCs w:val="20"/>
                <w:lang w:val="ru-RU" w:eastAsia="en-US" w:bidi="ar-SA"/>
              </w:rPr>
              <w:t xml:space="preserve">5.4.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7963" w:type="dxa"/>
            <w:textDirection w:val="lrTb"/>
            <w:noWrap w:val="false"/>
          </w:tcPr>
          <w:p>
            <w:pPr>
              <w:pStyle w:val="781"/>
              <w:jc w:val="left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Arial"/>
                <w:sz w:val="20"/>
                <w:szCs w:val="20"/>
                <w:shd w:val="clear" w:color="auto" w:fill="auto"/>
                <w:lang w:val="ru-RU" w:eastAsia="en-US" w:bidi="ar-SA"/>
                <w14:ligatures w14:val="none"/>
              </w:rPr>
              <w:t xml:space="preserve">Гибко управляет собственными эмоциями, преодолевает коммуникативные барьеры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  <w:tr>
        <w:tblPrEx/>
        <w:trPr>
          <w:trHeight w:val="570"/>
        </w:trPr>
        <w:tc>
          <w:tcPr>
            <w:tcW w:w="748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Times New Roman"/>
                <w:sz w:val="20"/>
                <w:szCs w:val="20"/>
                <w:lang w:val="ru-RU" w:eastAsia="en-US" w:bidi="ar-SA"/>
              </w:rPr>
              <w:t xml:space="preserve">5.5.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7963" w:type="dxa"/>
            <w:textDirection w:val="lrTb"/>
            <w:noWrap w:val="false"/>
          </w:tcPr>
          <w:p>
            <w:pPr>
              <w:pStyle w:val="781"/>
              <w:jc w:val="left"/>
              <w:spacing w:before="0" w:after="0" w:line="240" w:lineRule="auto"/>
              <w:widowControl/>
              <w:rPr>
                <w:rFonts w:ascii="Noto Serif" w:hAnsi="Noto Serif"/>
                <w:sz w:val="20"/>
                <w:szCs w:val="20"/>
              </w:rPr>
            </w:pPr>
            <w:r>
              <w:rPr>
                <w:rFonts w:ascii="Noto Serif" w:hAnsi="Noto Serif" w:eastAsia="Calibri" w:cs="Arial"/>
                <w:sz w:val="20"/>
                <w:szCs w:val="20"/>
                <w:shd w:val="clear" w:color="auto" w:fill="auto"/>
                <w:lang w:val="ru-RU" w:eastAsia="en-US" w:bidi="ar-SA"/>
                <w14:ligatures w14:val="none"/>
              </w:rPr>
              <w:t xml:space="preserve">Использует вербальные и невербальные средства коммуникации с учетом ситуации коммуникации</w:t>
            </w:r>
            <w:r>
              <w:rPr>
                <w:rFonts w:ascii="Noto Serif" w:hAnsi="Noto Serif"/>
                <w:sz w:val="20"/>
                <w:szCs w:val="20"/>
              </w:rPr>
            </w:r>
            <w:r>
              <w:rPr>
                <w:rFonts w:ascii="Noto Serif" w:hAnsi="Noto Serif"/>
                <w:sz w:val="20"/>
                <w:szCs w:val="20"/>
              </w:rPr>
            </w:r>
          </w:p>
        </w:tc>
        <w:tc>
          <w:tcPr>
            <w:tcW w:w="16" w:type="dxa"/>
            <w:textDirection w:val="lrTb"/>
            <w:noWrap w:val="false"/>
          </w:tcPr>
          <w:p>
            <w:pPr>
              <w:pStyle w:val="781"/>
              <w:jc w:val="center"/>
              <w:spacing w:before="0" w:after="0" w:line="240" w:lineRule="auto"/>
              <w:widowControl/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pP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  <w:r>
              <w:rPr>
                <w:rFonts w:ascii="Noto Serif" w:hAnsi="Noto Serif" w:eastAsia="Calibri" w:cs="Arial"/>
                <w:sz w:val="22"/>
                <w:szCs w:val="22"/>
                <w:lang w:val="ru-RU" w:eastAsia="en-US" w:bidi="ar-SA"/>
              </w:rPr>
            </w:r>
          </w:p>
        </w:tc>
      </w:tr>
    </w:tbl>
    <w:p>
      <w:pPr>
        <w:pStyle w:val="781"/>
        <w:jc w:val="both"/>
        <w:rPr>
          <w:rFonts w:ascii="Noto Serif" w:hAnsi="Noto Serif"/>
          <w:sz w:val="24"/>
          <w:szCs w:val="24"/>
        </w:rPr>
      </w:pPr>
      <w:r>
        <w:rPr>
          <w:rFonts w:ascii="Noto Serif" w:hAnsi="Noto Serif"/>
          <w:sz w:val="24"/>
          <w:szCs w:val="24"/>
        </w:rPr>
      </w:r>
      <w:r>
        <w:rPr>
          <w:rFonts w:ascii="Noto Serif" w:hAnsi="Noto Serif"/>
          <w:sz w:val="24"/>
          <w:szCs w:val="24"/>
        </w:rPr>
      </w:r>
      <w:r>
        <w:rPr>
          <w:rFonts w:ascii="Noto Serif" w:hAnsi="Noto Serif"/>
          <w:sz w:val="24"/>
          <w:szCs w:val="24"/>
        </w:rPr>
      </w:r>
    </w:p>
    <w:p>
      <w:pPr>
        <w:pStyle w:val="781"/>
        <w:jc w:val="both"/>
        <w:spacing w:before="0" w:after="160"/>
        <w:rPr>
          <w:rFonts w:ascii="Noto Serif" w:hAnsi="Noto Serif"/>
        </w:rPr>
      </w:pPr>
      <w:r/>
      <w:bookmarkStart w:id="1" w:name="_Hlk132720669"/>
      <w:r>
        <w:rPr>
          <w:rFonts w:ascii="Noto Serif" w:hAnsi="Noto Serif" w:eastAsia="Times New Roman" w:cs="Times New Roman"/>
          <w:sz w:val="24"/>
          <w:szCs w:val="24"/>
        </w:rPr>
        <w:t xml:space="preserve">Эксперт ___________/______________________/  </w:t>
        <w:tab/>
        <w:tab/>
        <w:t xml:space="preserve">24.04.2025</w:t>
      </w:r>
      <w:bookmarkEnd w:id="1"/>
      <w:r>
        <w:rPr>
          <w:rFonts w:ascii="Noto Serif" w:hAnsi="Noto Serif"/>
        </w:rPr>
      </w:r>
      <w:r>
        <w:rPr>
          <w:rFonts w:ascii="Noto Serif" w:hAnsi="Noto Serif"/>
        </w:rPr>
      </w:r>
    </w:p>
    <w:sectPr>
      <w:footnotePr/>
      <w:endnotePr/>
      <w:type w:val="nextPage"/>
      <w:pgSz w:w="11906" w:h="16838" w:orient="portrait"/>
      <w:pgMar w:top="709" w:right="850" w:bottom="1134" w:left="1701" w:header="0" w:footer="0" w:gutter="0"/>
      <w:cols w:num="1" w:sep="0" w:space="1701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Noto Serif">
    <w:panose1 w:val="020B0502040504020204"/>
  </w:font>
  <w:font w:name="WenQuanYi Zen Hei Sharp">
    <w:panose1 w:val="02000603000000000000"/>
  </w:font>
  <w:font w:name="Unifont">
    <w:panose1 w:val="02000603000000000000"/>
  </w:font>
  <w:font w:name="Liberation Sans">
    <w:panose1 w:val="020B0604020202020204"/>
  </w:font>
  <w:font w:name="Calibri">
    <w:panose1 w:val="020F050202020403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  <w14:ligatures w14:val="standardContextual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numbering" w:styleId="654">
    <w:name w:val="No List"/>
    <w:uiPriority w:val="99"/>
    <w:semiHidden/>
    <w:unhideWhenUsed/>
  </w:style>
  <w:style w:type="table" w:styleId="655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56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57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58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59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60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61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62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63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64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65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66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67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68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69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0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1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2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3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4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5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6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7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8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9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0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1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2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3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684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37fc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685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686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687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688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689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690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691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9e2f2" w:themeFill="accent1" w:themeFillTint="34"/>
    </w:tblPr>
    <w:tblStylePr w:type="band1Horz">
      <w:tcPr>
        <w:shd w:val="clear" w:color="ffffff" w:themeColor="accent1" w:themeTint="75" w:fill="aabfe3" w:themeFill="accent1" w:themeFillTint="75"/>
      </w:tcPr>
    </w:tblStylePr>
    <w:tblStylePr w:type="band1Vert">
      <w:tcPr>
        <w:shd w:val="clear" w:color="ffffff" w:themeColor="accent1" w:themeTint="75" w:fill="aabfe3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  <w:tcBorders>
          <w:top w:val="single" w:color="000000" w:themeColor="light1" w:sz="4" w:space="0"/>
        </w:tcBorders>
      </w:tcPr>
    </w:tblStylePr>
  </w:style>
  <w:style w:type="table" w:styleId="692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693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694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695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debf6" w:themeFill="accent5" w:themeFillTint="34"/>
    </w:tblPr>
    <w:tblStylePr w:type="band1Horz">
      <w:tcPr>
        <w:shd w:val="clear" w:color="ffffff" w:themeColor="accent5" w:themeTint="75" w:fill="b4d2eb" w:themeFill="accent5" w:themeFillTint="75"/>
      </w:tcPr>
    </w:tblStylePr>
    <w:tblStylePr w:type="band1Vert">
      <w:tcPr>
        <w:shd w:val="clear" w:color="ffffff" w:themeColor="accent5" w:themeTint="75" w:fill="b4d2eb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light1" w:sz="4" w:space="0"/>
        </w:tcBorders>
      </w:tcPr>
    </w:tblStylePr>
  </w:style>
  <w:style w:type="table" w:styleId="696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697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698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664a9" w:themeColor="accent1" w:themeTint="80" w:themeShade="95"/>
      </w:rPr>
    </w:tblStylePr>
    <w:tblStylePr w:type="firstRow">
      <w:rPr>
        <w:b/>
        <w:color w:val="3664a9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664a9" w:themeColor="accent1" w:themeTint="80" w:themeShade="95"/>
      </w:rPr>
    </w:tblStylePr>
    <w:tblStylePr w:type="lastRow">
      <w:rPr>
        <w:b/>
        <w:color w:val="3664a9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699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00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01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02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03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04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664a9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3664a9" w:themeColor="accent1" w:themeTint="80" w:themeShade="95"/>
        <w:sz w:val="22"/>
      </w:rPr>
    </w:tblStylePr>
    <w:tblStylePr w:type="firstCol">
      <w:rPr>
        <w:rFonts w:ascii="Arial" w:hAnsi="Arial"/>
        <w:i/>
        <w:color w:val="3664a9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664a9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45d8d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245d8d" w:themeColor="accent5" w:themeShade="95"/>
        <w:sz w:val="22"/>
      </w:rPr>
    </w:tblStylePr>
    <w:tblStylePr w:type="firstCol">
      <w:rPr>
        <w:rFonts w:ascii="Arial" w:hAnsi="Arial"/>
        <w:i/>
        <w:color w:val="245d8d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19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20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21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22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23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24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25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6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7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8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9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0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cc4e5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1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2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3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4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5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6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7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8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9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40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472c4" w:themeFill="accent1"/>
    </w:tblPr>
    <w:tblStylePr w:type="band1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472c4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472c4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41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42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43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44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cc4e5" w:themeFill="accent5" w:themeFillTint="9A"/>
    </w:tblPr>
    <w:tblStylePr w:type="band1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cc4e5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cc4e5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45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46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47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54374" w:themeColor="accent1" w:themeShade="95"/>
      </w:rPr>
    </w:tblStylePr>
    <w:tblStylePr w:type="firstRow">
      <w:rPr>
        <w:b/>
        <w:color w:val="254374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54374" w:themeColor="accent1" w:themeShade="95"/>
      </w:rPr>
    </w:tblStylePr>
    <w:tblStylePr w:type="lastRow">
      <w:rPr>
        <w:b/>
        <w:color w:val="254374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48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49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50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51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2e78b1" w:themeColor="accent5" w:themeTint="9A" w:themeShade="95"/>
      </w:rPr>
    </w:tblStylePr>
    <w:tblStylePr w:type="firstRow">
      <w:rPr>
        <w:b/>
        <w:color w:val="2e78b1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2e78b1" w:themeColor="accent5" w:themeTint="9A" w:themeShade="95"/>
      </w:rPr>
    </w:tblStylePr>
    <w:tblStylePr w:type="lastRow">
      <w:rPr>
        <w:b/>
        <w:color w:val="2e78b1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52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53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54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54374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254374" w:themeColor="accent1" w:themeShade="95"/>
        <w:sz w:val="22"/>
      </w:rPr>
    </w:tblStylePr>
    <w:tblStylePr w:type="firstCol">
      <w:rPr>
        <w:rFonts w:ascii="Arial" w:hAnsi="Arial"/>
        <w:i/>
        <w:color w:val="254374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54374" w:themeColor="accent1" w:themeShade="95"/>
        <w:sz w:val="22"/>
      </w:rPr>
    </w:tblStylePr>
  </w:style>
  <w:style w:type="table" w:styleId="755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56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57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58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2e78b1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2e78b1" w:themeColor="accent5" w:themeTint="9A" w:themeShade="95"/>
        <w:sz w:val="22"/>
      </w:rPr>
    </w:tblStylePr>
    <w:tblStylePr w:type="firstCol">
      <w:rPr>
        <w:rFonts w:ascii="Arial" w:hAnsi="Arial"/>
        <w:i/>
        <w:color w:val="2e78b1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e78b1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e78b1" w:themeColor="accent5" w:themeTint="9A" w:themeShade="95"/>
        <w:sz w:val="22"/>
      </w:rPr>
    </w:tblStylePr>
  </w:style>
  <w:style w:type="table" w:styleId="759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60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61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762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63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64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65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766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67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68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769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70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71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72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773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74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775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776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777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778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779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780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781" w:default="1">
    <w:name w:val="Normal"/>
    <w:qFormat/>
    <w:pPr>
      <w:jc w:val="left"/>
      <w:spacing w:before="0" w:beforeAutospacing="0" w:after="160" w:afterAutospacing="0" w:line="259" w:lineRule="auto"/>
      <w:widowControl/>
    </w:pPr>
    <w:rPr>
      <w:rFonts w:ascii="Calibri" w:hAnsi="Calibri" w:eastAsia="Calibri" w:cs="Arial"/>
      <w:color w:val="auto"/>
      <w:sz w:val="22"/>
      <w:szCs w:val="22"/>
      <w:lang w:val="ru-RU" w:eastAsia="en-US" w:bidi="ar-SA"/>
      <w14:ligatures w14:val="none"/>
    </w:rPr>
  </w:style>
  <w:style w:type="paragraph" w:styleId="782">
    <w:name w:val="Heading 1"/>
    <w:basedOn w:val="781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783">
    <w:name w:val="Heading 2"/>
    <w:basedOn w:val="781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784">
    <w:name w:val="Heading 3"/>
    <w:basedOn w:val="78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785">
    <w:name w:val="Heading 4"/>
    <w:basedOn w:val="78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786">
    <w:name w:val="Heading 5"/>
    <w:basedOn w:val="781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787">
    <w:name w:val="Heading 6"/>
    <w:basedOn w:val="781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88">
    <w:name w:val="Heading 7"/>
    <w:basedOn w:val="781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789">
    <w:name w:val="Heading 8"/>
    <w:basedOn w:val="78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790">
    <w:name w:val="Heading 9"/>
    <w:basedOn w:val="78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91">
    <w:name w:val="Heading 1 Char"/>
    <w:basedOn w:val="814"/>
    <w:uiPriority w:val="9"/>
    <w:qFormat/>
    <w:rPr>
      <w:rFonts w:ascii="Arial" w:hAnsi="Arial" w:eastAsia="Arial" w:cs="Arial"/>
      <w:sz w:val="40"/>
      <w:szCs w:val="40"/>
    </w:rPr>
  </w:style>
  <w:style w:type="character" w:styleId="792">
    <w:name w:val="Heading 2 Char"/>
    <w:basedOn w:val="814"/>
    <w:uiPriority w:val="9"/>
    <w:qFormat/>
    <w:rPr>
      <w:rFonts w:ascii="Arial" w:hAnsi="Arial" w:eastAsia="Arial" w:cs="Arial"/>
      <w:sz w:val="34"/>
    </w:rPr>
  </w:style>
  <w:style w:type="character" w:styleId="793">
    <w:name w:val="Heading 3 Char"/>
    <w:basedOn w:val="814"/>
    <w:uiPriority w:val="9"/>
    <w:qFormat/>
    <w:rPr>
      <w:rFonts w:ascii="Arial" w:hAnsi="Arial" w:eastAsia="Arial" w:cs="Arial"/>
      <w:sz w:val="30"/>
      <w:szCs w:val="30"/>
    </w:rPr>
  </w:style>
  <w:style w:type="character" w:styleId="794">
    <w:name w:val="Heading 4 Char"/>
    <w:basedOn w:val="814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795">
    <w:name w:val="Heading 5 Char"/>
    <w:basedOn w:val="814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796">
    <w:name w:val="Heading 6 Char"/>
    <w:basedOn w:val="814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797">
    <w:name w:val="Heading 7 Char"/>
    <w:basedOn w:val="814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798">
    <w:name w:val="Heading 8 Char"/>
    <w:basedOn w:val="814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799">
    <w:name w:val="Heading 9 Char"/>
    <w:basedOn w:val="814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800">
    <w:name w:val="Title Char"/>
    <w:basedOn w:val="814"/>
    <w:uiPriority w:val="10"/>
    <w:qFormat/>
    <w:rPr>
      <w:sz w:val="48"/>
      <w:szCs w:val="48"/>
    </w:rPr>
  </w:style>
  <w:style w:type="character" w:styleId="801">
    <w:name w:val="Subtitle Char"/>
    <w:basedOn w:val="814"/>
    <w:uiPriority w:val="11"/>
    <w:qFormat/>
    <w:rPr>
      <w:sz w:val="24"/>
      <w:szCs w:val="24"/>
    </w:rPr>
  </w:style>
  <w:style w:type="character" w:styleId="802">
    <w:name w:val="Quote Char"/>
    <w:uiPriority w:val="29"/>
    <w:qFormat/>
    <w:rPr>
      <w:i/>
    </w:rPr>
  </w:style>
  <w:style w:type="character" w:styleId="803">
    <w:name w:val="Intense Quote Char"/>
    <w:uiPriority w:val="30"/>
    <w:qFormat/>
    <w:rPr>
      <w:i/>
    </w:rPr>
  </w:style>
  <w:style w:type="character" w:styleId="804">
    <w:name w:val="Header Char"/>
    <w:basedOn w:val="814"/>
    <w:uiPriority w:val="99"/>
    <w:qFormat/>
  </w:style>
  <w:style w:type="character" w:styleId="805">
    <w:name w:val="Footer Char"/>
    <w:basedOn w:val="814"/>
    <w:uiPriority w:val="99"/>
    <w:qFormat/>
  </w:style>
  <w:style w:type="character" w:styleId="806">
    <w:name w:val="Caption Char"/>
    <w:uiPriority w:val="99"/>
    <w:qFormat/>
  </w:style>
  <w:style w:type="character" w:styleId="807">
    <w:name w:val="Hyperlink"/>
    <w:uiPriority w:val="99"/>
    <w:unhideWhenUsed/>
    <w:rPr>
      <w:color w:val="0000ff" w:themeColor="hyperlink"/>
      <w:u w:val="single"/>
    </w:rPr>
  </w:style>
  <w:style w:type="character" w:styleId="808">
    <w:name w:val="Footnote Text Char"/>
    <w:uiPriority w:val="99"/>
    <w:qFormat/>
    <w:rPr>
      <w:sz w:val="18"/>
    </w:rPr>
  </w:style>
  <w:style w:type="character" w:styleId="809">
    <w:name w:val="Символ сноски"/>
    <w:uiPriority w:val="99"/>
    <w:unhideWhenUsed/>
    <w:qFormat/>
    <w:rPr>
      <w:vertAlign w:val="superscript"/>
    </w:rPr>
  </w:style>
  <w:style w:type="character" w:styleId="810">
    <w:name w:val="footnote reference"/>
    <w:rPr>
      <w:vertAlign w:val="superscript"/>
    </w:rPr>
  </w:style>
  <w:style w:type="character" w:styleId="811">
    <w:name w:val="Endnote Text Char"/>
    <w:uiPriority w:val="99"/>
    <w:qFormat/>
    <w:rPr>
      <w:sz w:val="20"/>
    </w:rPr>
  </w:style>
  <w:style w:type="character" w:styleId="812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813">
    <w:name w:val="endnote reference"/>
    <w:rPr>
      <w:vertAlign w:val="superscript"/>
    </w:rPr>
  </w:style>
  <w:style w:type="character" w:styleId="814" w:default="1">
    <w:name w:val="Default Paragraph Font"/>
    <w:uiPriority w:val="1"/>
    <w:semiHidden/>
    <w:unhideWhenUsed/>
    <w:qFormat/>
  </w:style>
  <w:style w:type="paragraph" w:styleId="815">
    <w:name w:val="Заголовок"/>
    <w:basedOn w:val="781"/>
    <w:next w:val="816"/>
    <w:qFormat/>
    <w:pPr>
      <w:keepNext/>
      <w:spacing w:before="240" w:after="120"/>
    </w:pPr>
    <w:rPr>
      <w:rFonts w:ascii="Liberation Sans" w:hAnsi="Liberation Sans" w:eastAsia="WenQuanYi Zen Hei Sharp" w:cs="Unifont"/>
      <w:sz w:val="28"/>
      <w:szCs w:val="28"/>
    </w:rPr>
  </w:style>
  <w:style w:type="paragraph" w:styleId="816">
    <w:name w:val="Body Text"/>
    <w:basedOn w:val="781"/>
    <w:pPr>
      <w:spacing w:before="0" w:after="140" w:line="276" w:lineRule="auto"/>
    </w:pPr>
  </w:style>
  <w:style w:type="paragraph" w:styleId="817">
    <w:name w:val="List"/>
    <w:basedOn w:val="816"/>
    <w:rPr>
      <w:rFonts w:cs="Unifont"/>
    </w:rPr>
  </w:style>
  <w:style w:type="paragraph" w:styleId="818">
    <w:name w:val="Caption"/>
    <w:basedOn w:val="78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paragraph" w:styleId="819">
    <w:name w:val="Указатель"/>
    <w:basedOn w:val="781"/>
    <w:qFormat/>
    <w:pPr>
      <w:suppressLineNumbers/>
    </w:pPr>
    <w:rPr>
      <w:rFonts w:cs="Unifont"/>
    </w:rPr>
  </w:style>
  <w:style w:type="paragraph" w:styleId="820">
    <w:name w:val="No Spacing"/>
    <w:uiPriority w:val="1"/>
    <w:qFormat/>
    <w:pPr>
      <w:jc w:val="left"/>
      <w:spacing w:before="0" w:beforeAutospacing="0" w:after="0" w:afterAutospacing="0" w:line="240" w:lineRule="auto"/>
      <w:widowControl/>
    </w:pPr>
    <w:rPr>
      <w:rFonts w:ascii="Calibri" w:hAnsi="Calibri" w:eastAsia="Calibri" w:cs="Arial" w:asciiTheme="minorHAnsi" w:hAnsiTheme="minorHAnsi" w:eastAsiaTheme="minorHAnsi" w:cstheme="minorBidi"/>
      <w:color w:val="auto"/>
      <w:sz w:val="22"/>
      <w:szCs w:val="22"/>
      <w:lang w:val="ru-RU" w:eastAsia="en-US" w:bidi="ar-SA"/>
      <w14:ligatures w14:val="standardContextual"/>
    </w:rPr>
  </w:style>
  <w:style w:type="paragraph" w:styleId="821">
    <w:name w:val="Title"/>
    <w:basedOn w:val="781"/>
    <w:uiPriority w:val="10"/>
    <w:qFormat/>
    <w:pPr>
      <w:contextualSpacing/>
      <w:spacing w:before="300" w:after="200"/>
    </w:pPr>
    <w:rPr>
      <w:sz w:val="48"/>
      <w:szCs w:val="48"/>
    </w:rPr>
  </w:style>
  <w:style w:type="paragraph" w:styleId="822">
    <w:name w:val="Subtitle"/>
    <w:basedOn w:val="781"/>
    <w:uiPriority w:val="11"/>
    <w:qFormat/>
    <w:pPr>
      <w:spacing w:before="200" w:after="200"/>
    </w:pPr>
    <w:rPr>
      <w:sz w:val="24"/>
      <w:szCs w:val="24"/>
    </w:rPr>
  </w:style>
  <w:style w:type="paragraph" w:styleId="823">
    <w:name w:val="Quote"/>
    <w:basedOn w:val="781"/>
    <w:uiPriority w:val="29"/>
    <w:qFormat/>
    <w:pPr>
      <w:ind w:left="720" w:right="720"/>
    </w:pPr>
    <w:rPr>
      <w:i/>
    </w:rPr>
  </w:style>
  <w:style w:type="paragraph" w:styleId="824">
    <w:name w:val="Intense Quote"/>
    <w:basedOn w:val="781"/>
    <w:uiPriority w:val="30"/>
    <w:qFormat/>
    <w:pPr>
      <w:ind w:left="720" w:right="720"/>
      <w:spacing w:before="0" w:after="16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paragraph" w:styleId="825">
    <w:name w:val="Header and Footer"/>
    <w:basedOn w:val="781"/>
    <w:qFormat/>
  </w:style>
  <w:style w:type="paragraph" w:styleId="826">
    <w:name w:val="Header"/>
    <w:basedOn w:val="781"/>
    <w:uiPriority w:val="99"/>
    <w:unhideWhenUsed/>
    <w:pPr>
      <w:spacing w:before="0" w:after="0" w:line="240" w:lineRule="auto"/>
      <w:tabs>
        <w:tab w:val="clear" w:pos="708" w:leader="none"/>
        <w:tab w:val="center" w:pos="7143" w:leader="none"/>
        <w:tab w:val="right" w:pos="14287" w:leader="none"/>
      </w:tabs>
    </w:pPr>
  </w:style>
  <w:style w:type="paragraph" w:styleId="827">
    <w:name w:val="Footer"/>
    <w:basedOn w:val="781"/>
    <w:uiPriority w:val="99"/>
    <w:unhideWhenUsed/>
    <w:pPr>
      <w:spacing w:before="0" w:after="0" w:line="240" w:lineRule="auto"/>
      <w:tabs>
        <w:tab w:val="clear" w:pos="708" w:leader="none"/>
        <w:tab w:val="center" w:pos="7143" w:leader="none"/>
        <w:tab w:val="right" w:pos="14287" w:leader="none"/>
      </w:tabs>
    </w:pPr>
  </w:style>
  <w:style w:type="paragraph" w:styleId="828">
    <w:name w:val="footnote text"/>
    <w:basedOn w:val="781"/>
    <w:uiPriority w:val="99"/>
    <w:semiHidden/>
    <w:unhideWhenUsed/>
    <w:pPr>
      <w:spacing w:before="0" w:after="40" w:line="240" w:lineRule="auto"/>
    </w:pPr>
    <w:rPr>
      <w:sz w:val="18"/>
    </w:rPr>
  </w:style>
  <w:style w:type="paragraph" w:styleId="829">
    <w:name w:val="endnote text"/>
    <w:basedOn w:val="781"/>
    <w:uiPriority w:val="99"/>
    <w:semiHidden/>
    <w:unhideWhenUsed/>
    <w:pPr>
      <w:spacing w:before="0" w:after="0" w:line="240" w:lineRule="auto"/>
    </w:pPr>
    <w:rPr>
      <w:sz w:val="20"/>
    </w:rPr>
  </w:style>
  <w:style w:type="paragraph" w:styleId="830">
    <w:name w:val="toc 1"/>
    <w:basedOn w:val="781"/>
    <w:uiPriority w:val="39"/>
    <w:unhideWhenUsed/>
    <w:pPr>
      <w:ind w:left="0" w:right="0" w:firstLine="0"/>
      <w:spacing w:before="0" w:after="57"/>
    </w:pPr>
  </w:style>
  <w:style w:type="paragraph" w:styleId="831">
    <w:name w:val="toc 2"/>
    <w:basedOn w:val="781"/>
    <w:uiPriority w:val="39"/>
    <w:unhideWhenUsed/>
    <w:pPr>
      <w:ind w:left="283" w:right="0" w:firstLine="0"/>
      <w:spacing w:before="0" w:after="57"/>
    </w:pPr>
  </w:style>
  <w:style w:type="paragraph" w:styleId="832">
    <w:name w:val="toc 3"/>
    <w:basedOn w:val="781"/>
    <w:uiPriority w:val="39"/>
    <w:unhideWhenUsed/>
    <w:pPr>
      <w:ind w:left="567" w:right="0" w:firstLine="0"/>
      <w:spacing w:before="0" w:after="57"/>
    </w:pPr>
  </w:style>
  <w:style w:type="paragraph" w:styleId="833">
    <w:name w:val="toc 4"/>
    <w:basedOn w:val="781"/>
    <w:uiPriority w:val="39"/>
    <w:unhideWhenUsed/>
    <w:pPr>
      <w:ind w:left="850" w:right="0" w:firstLine="0"/>
      <w:spacing w:before="0" w:after="57"/>
    </w:pPr>
  </w:style>
  <w:style w:type="paragraph" w:styleId="834">
    <w:name w:val="toc 5"/>
    <w:basedOn w:val="781"/>
    <w:uiPriority w:val="39"/>
    <w:unhideWhenUsed/>
    <w:pPr>
      <w:ind w:left="1134" w:right="0" w:firstLine="0"/>
      <w:spacing w:before="0" w:after="57"/>
    </w:pPr>
  </w:style>
  <w:style w:type="paragraph" w:styleId="835">
    <w:name w:val="toc 6"/>
    <w:basedOn w:val="781"/>
    <w:uiPriority w:val="39"/>
    <w:unhideWhenUsed/>
    <w:pPr>
      <w:ind w:left="1417" w:right="0" w:firstLine="0"/>
      <w:spacing w:before="0" w:after="57"/>
    </w:pPr>
  </w:style>
  <w:style w:type="paragraph" w:styleId="836">
    <w:name w:val="toc 7"/>
    <w:basedOn w:val="781"/>
    <w:uiPriority w:val="39"/>
    <w:unhideWhenUsed/>
    <w:pPr>
      <w:ind w:left="1701" w:right="0" w:firstLine="0"/>
      <w:spacing w:before="0" w:after="57"/>
    </w:pPr>
  </w:style>
  <w:style w:type="paragraph" w:styleId="837">
    <w:name w:val="toc 8"/>
    <w:basedOn w:val="781"/>
    <w:uiPriority w:val="39"/>
    <w:unhideWhenUsed/>
    <w:pPr>
      <w:ind w:left="1984" w:right="0" w:firstLine="0"/>
      <w:spacing w:before="0" w:after="57"/>
    </w:pPr>
  </w:style>
  <w:style w:type="paragraph" w:styleId="838">
    <w:name w:val="toc 9"/>
    <w:basedOn w:val="781"/>
    <w:uiPriority w:val="39"/>
    <w:unhideWhenUsed/>
    <w:pPr>
      <w:ind w:left="2268" w:right="0" w:firstLine="0"/>
      <w:spacing w:before="0" w:after="57"/>
    </w:pPr>
  </w:style>
  <w:style w:type="paragraph" w:styleId="839">
    <w:name w:val="index heading"/>
    <w:basedOn w:val="815"/>
  </w:style>
  <w:style w:type="paragraph" w:styleId="840">
    <w:name w:val="TOC Heading"/>
    <w:uiPriority w:val="39"/>
    <w:unhideWhenUsed/>
    <w:qFormat/>
    <w:pPr>
      <w:jc w:val="left"/>
      <w:spacing w:before="0" w:beforeAutospacing="0" w:after="160" w:afterAutospacing="0" w:line="259" w:lineRule="auto"/>
      <w:widowControl/>
    </w:pPr>
    <w:rPr>
      <w:rFonts w:ascii="Calibri" w:hAnsi="Calibri" w:eastAsia="Calibri" w:cs="Arial" w:asciiTheme="minorHAnsi" w:hAnsiTheme="minorHAnsi" w:eastAsiaTheme="minorHAnsi" w:cstheme="minorBidi"/>
      <w:color w:val="auto"/>
      <w:sz w:val="22"/>
      <w:szCs w:val="22"/>
      <w:lang w:val="ru-RU" w:eastAsia="en-US" w:bidi="ar-SA"/>
      <w14:ligatures w14:val="standardContextual"/>
    </w:rPr>
  </w:style>
  <w:style w:type="paragraph" w:styleId="841">
    <w:name w:val="table of figures"/>
    <w:basedOn w:val="781"/>
    <w:uiPriority w:val="99"/>
    <w:unhideWhenUsed/>
    <w:pPr>
      <w:spacing w:before="0" w:after="0" w:afterAutospacing="0"/>
    </w:pPr>
  </w:style>
  <w:style w:type="paragraph" w:styleId="842">
    <w:name w:val="List Paragraph"/>
    <w:basedOn w:val="781"/>
    <w:uiPriority w:val="34"/>
    <w:qFormat/>
    <w:pPr>
      <w:contextualSpacing/>
      <w:ind w:left="720"/>
      <w:spacing w:before="0" w:after="160"/>
    </w:pPr>
  </w:style>
  <w:style w:type="numbering" w:styleId="843" w:default="1">
    <w:name w:val="Без списка"/>
    <w:uiPriority w:val="99"/>
    <w:semiHidden/>
    <w:unhideWhenUsed/>
    <w:qFormat/>
  </w:style>
  <w:style w:type="table" w:styleId="844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Р7-Офис/7.4.0.351</Application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Молокова</dc:creator>
  <dc:description/>
  <dc:language>ru-RU</dc:language>
  <cp:revision>25</cp:revision>
  <dcterms:created xsi:type="dcterms:W3CDTF">2023-04-18T07:08:00Z</dcterms:created>
  <dcterms:modified xsi:type="dcterms:W3CDTF">2025-03-28T06:00:20Z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