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Рекомендации по представлению документов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для участия в конкурсе на присуждение премий лучшим учителям за достижения в педагогической деятельности на территории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Новосибирской области в 202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5 году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(далее – конкурс)</w:t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spacing w:val="-2"/>
          <w:sz w:val="28"/>
          <w:szCs w:val="28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На конкурс п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редоставляются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</w:r>
    </w:p>
    <w:p>
      <w:pPr>
        <w:pStyle w:val="848"/>
        <w:ind w:left="0"/>
        <w:jc w:val="both"/>
        <w:spacing w:after="0" w:line="360" w:lineRule="auto"/>
        <w:widowControl w:val="o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 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окументы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отдельной папке со скрепленными мультифорами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48"/>
        <w:ind w:left="0"/>
        <w:jc w:val="both"/>
        <w:spacing w:after="0" w:line="360" w:lineRule="auto"/>
        <w:widowControl w:val="o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 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правка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(конкурсная заявка)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содержащая информацию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профессиональных достижениях учителя, соответствующая 6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критериям участия в конкурсе (как в экспертном листе), заверяется руководителем образовательной организации на бумажном носител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предоставляется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отдельной папке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(все листы должны быть скреплены).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pStyle w:val="848"/>
        <w:ind w:left="0"/>
        <w:jc w:val="both"/>
        <w:spacing w:after="0" w:line="360" w:lineRule="auto"/>
        <w:widowControl w:val="off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 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леш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-носитель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должен содержать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6 файлов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6 критериями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конкурс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 (как в экспертном листе)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Каждый файл нужно подписать в соответствии с названием критерия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Флеш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-носитель подписывается и прикрепляется к конкурсной работе.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Выдвижение учителей на получение денежного поощрения проводится с их письменного согласия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коллегиальным органом управления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образовательной организацией, в качестве которого могут выступать: пед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агогический совет, общее собрание (конференция) работников и обучающихся образовательной организации, попечительский совет, управляющий совет, наблюдательный совет и иные коллегиальные органы управления, предусмотренные уставом образовательной организации.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Представление заявителя – подписывается руководителем коллегиального органа управления. Наименование заявителя в представление – это наименование коллегиального органа управления. В графе «Сведения о Заявителе» -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Ф.И.О. руководителя, должность: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» указывается Ф.И.О. руководителя и должность, которую он занимает в коллегиальном органе управления.</w:t>
      </w:r>
      <w:r>
        <w:rPr>
          <w:rFonts w:ascii="Times New Roman" w:hAnsi="Times New Roman" w:cs="Times New Roman"/>
          <w:spacing w:val="-2"/>
          <w:sz w:val="28"/>
          <w:szCs w:val="28"/>
        </w:rPr>
      </w:r>
      <w:r>
        <w:rPr>
          <w:rFonts w:ascii="Times New Roman" w:hAnsi="Times New Roman" w:cs="Times New Roman"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 отдельной папке со скрепленными мультифорами: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(представление)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коллегиального органа управления образовательной организации о выдвижении учителя на участие в конкурсе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форма размещена отдельным файлом в рубрике «Лучшие учителя» на сайте министерства образования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письменное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согласие учителя на выдвижение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коллегиальным органом управления образовательной организацией на его участие в конкурсе; пишется в произвольной форме;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копия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документа (документов) об образовании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учителя,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заверенн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директором (с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иняя подпись, дата,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печать)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публичной презентации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общественности и профессиональному сообществу 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зультатов педагогической деятельности учителя. Представляется в виде заверенной (ответственным лицом) справки с указанием места, времени, формы презентации опыта (мастер-класса, конференции, семинара, заседания МО и т.д.). В справке необходимо указать педа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гогическую сущность презентации;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личное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заявление о согласии на обработку персональных данных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 установленной форме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размещена отдельным файлом в рубрике «Лучшие учителя» на сайте министерства образования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Заявление заполняется на компьютере и подписывается собственноручно (синей пастой)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ставится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предоставления документов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действует заявление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 31 декабря 2025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справка с места работы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с объемом учебной нагрузки не менее 18 часов в неделю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содержащая точное наименование организации в соответствии с уставом, полные фамилию, имя, отчество (при наличии), должность с указанием предмета, общий педагогический стаж, включая стаж на указанном месте работы,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учебной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нагрузки,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указать дату и номер справки, заверить печатью и подписью руководителя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размещена отдельным файлом в рубрике «Лучшие учителя» на сайте министерства образования 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7)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копия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паспорта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(1 страница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страница с регистрацией места жительства)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заверенная директоро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(синяя подпись, дата, печать)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) копия </w:t>
      </w:r>
      <w:r>
        <w:rPr>
          <w:rFonts w:ascii="Times New Roman" w:hAnsi="Times New Roman" w:cs="Times New Roman"/>
          <w:sz w:val="28"/>
          <w:szCs w:val="28"/>
        </w:rPr>
        <w:t xml:space="preserve">всех листов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трудовой книжки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 (или) сведения о трудовой деятельности, предусмотренные статьей 66.1 Трудового кодекса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, заверенная директором (синяя подпись, дата, печать);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) копия актуальн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дату предоставления информации (титульный лист + страница с названием)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заверенная директором (синяя подпись, дата, печать);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b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ЕГРЮЛ</w:t>
      </w:r>
      <w:r>
        <w:rPr>
          <w:rFonts w:ascii="Times New Roman" w:hAnsi="Times New Roman" w:cs="Times New Roman"/>
          <w:sz w:val="28"/>
          <w:szCs w:val="28"/>
        </w:rPr>
        <w:t xml:space="preserve"> (единого государственного реестра юридических лиц)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заверенная директором (синяя подпись, дата, печать);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постановке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 в налоговом органе</w:t>
      </w:r>
      <w:r>
        <w:rPr>
          <w:rFonts w:ascii="Times New Roman" w:hAnsi="Times New Roman" w:cs="Times New Roman"/>
          <w:sz w:val="28"/>
          <w:szCs w:val="28"/>
        </w:rPr>
        <w:t xml:space="preserve"> (если раннее указанное свидетельство не выдавалось) или копия уведомления о постановке на учет, выданного в соответствии с законодательством Российской Федерации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страхового свидетельства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личное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победителя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выплате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(без указания даты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форма размещена отдельным файлом в рубрике «Лучшие учителя» на сайте министерства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официальных реквизитов счета, заверенных банком.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Личные заявления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рекомендуется печатать, а не писать от руки, чтобы можно было корректно распознать реквизиты и внести в систему для последующего перечисления средств.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 xml:space="preserve">собственноручно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как в паспорте, </w:t>
      </w:r>
      <w:r>
        <w:rPr>
          <w:rFonts w:ascii="Times New Roman" w:hAnsi="Times New Roman" w:cs="Times New Roman"/>
          <w:sz w:val="28"/>
          <w:szCs w:val="28"/>
        </w:rPr>
        <w:t xml:space="preserve">синей пастой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 лично представляет,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графику приема документов,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конкурсную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адресу: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 Новосибирск,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ул. Красный проспект, д. 42а, 2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этаж,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к. 216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Крайне важно!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любых изменениях в данных (смена реквизитов, изменение фамилии, получение нового паспорта и т.п.) необходимо сразу же сообщать, во избежание проблем при получении денежных премий.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r>
        <w:rPr>
          <w:rFonts w:ascii="Times New Roman" w:hAnsi="Times New Roman" w:cs="Times New Roman"/>
          <w:sz w:val="28"/>
          <w:szCs w:val="28"/>
        </w:rPr>
        <w:t xml:space="preserve">внимание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</w:rPr>
        <w:t xml:space="preserve">исполняется 45 лет в период июль-сентябрь: это повлечет за собой смену паспорта. На копиях паспорта вам нужно сделать пометку, что будет замена.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разу же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новые данные.</w:t>
      </w:r>
      <w:r>
        <w:rPr>
          <w:rFonts w:ascii="Times New Roman CYR" w:hAnsi="Times New Roman CYR" w:cs="Times New Roman CYR"/>
          <w:i/>
          <w:sz w:val="24"/>
          <w:szCs w:val="24"/>
        </w:rPr>
      </w:r>
      <w:r>
        <w:rPr>
          <w:rFonts w:ascii="Times New Roman CYR" w:hAnsi="Times New Roman CYR" w:cs="Times New Roman CYR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Franklin Gothic Demi Cond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"/>
      <w:lvlJc w:val="left"/>
      <w:pPr>
        <w:ind w:left="149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4"/>
    <w:next w:val="844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5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4"/>
    <w:next w:val="844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List Paragraph"/>
    <w:basedOn w:val="844"/>
    <w:uiPriority w:val="34"/>
    <w:qFormat/>
    <w:pPr>
      <w:contextualSpacing/>
      <w:ind w:left="720"/>
    </w:pPr>
  </w:style>
  <w:style w:type="paragraph" w:styleId="849" w:customStyle="1">
    <w:name w:val="Style2"/>
    <w:basedOn w:val="844"/>
    <w:pPr>
      <w:ind w:firstLine="727"/>
      <w:jc w:val="both"/>
      <w:spacing w:after="0" w:line="368" w:lineRule="exact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paragraph" w:styleId="850" w:customStyle="1">
    <w:name w:val="Style3"/>
    <w:basedOn w:val="844"/>
    <w:pPr>
      <w:jc w:val="both"/>
      <w:spacing w:after="0" w:line="320" w:lineRule="exact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paragraph" w:styleId="851" w:customStyle="1">
    <w:name w:val="Style11"/>
    <w:basedOn w:val="844"/>
    <w:pPr>
      <w:spacing w:after="0" w:line="240" w:lineRule="auto"/>
      <w:widowControl w:val="off"/>
    </w:pPr>
    <w:rPr>
      <w:rFonts w:ascii="Franklin Gothic Demi Cond" w:hAnsi="Franklin Gothic Demi Cond" w:eastAsia="Times New Roman" w:cs="Times New Roman"/>
      <w:sz w:val="24"/>
      <w:szCs w:val="24"/>
      <w:lang w:eastAsia="ru-RU"/>
    </w:rPr>
  </w:style>
  <w:style w:type="character" w:styleId="852" w:customStyle="1">
    <w:name w:val="Font Style51"/>
    <w:rPr>
      <w:rFonts w:ascii="Times New Roman" w:hAnsi="Times New Roman"/>
      <w:b/>
      <w:sz w:val="26"/>
    </w:rPr>
  </w:style>
  <w:style w:type="character" w:styleId="853" w:customStyle="1">
    <w:name w:val="Font Style54"/>
    <w:rPr>
      <w:rFonts w:ascii="Times New Roman" w:hAnsi="Times New Roman"/>
      <w:sz w:val="22"/>
    </w:rPr>
  </w:style>
  <w:style w:type="paragraph" w:styleId="854" w:customStyle="1">
    <w:name w:val="Style5"/>
    <w:basedOn w:val="84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5" w:customStyle="1">
    <w:name w:val="Style6"/>
    <w:basedOn w:val="84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6" w:customStyle="1">
    <w:name w:val="Style8"/>
    <w:basedOn w:val="84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7" w:customStyle="1">
    <w:name w:val="Style9"/>
    <w:basedOn w:val="84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8" w:customStyle="1">
    <w:name w:val="Style10"/>
    <w:basedOn w:val="84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859" w:customStyle="1">
    <w:name w:val="Font Style52"/>
    <w:rPr>
      <w:rFonts w:ascii="Times New Roman" w:hAnsi="Times New Roman"/>
      <w:b/>
      <w:i/>
      <w:sz w:val="14"/>
    </w:rPr>
  </w:style>
  <w:style w:type="character" w:styleId="860" w:customStyle="1">
    <w:name w:val="Font Style53"/>
    <w:rPr>
      <w:rFonts w:ascii="Times New Roman" w:hAnsi="Times New Roman"/>
      <w:b/>
      <w:spacing w:val="10"/>
      <w:sz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Минасян Наталия Валерьевна</dc:creator>
  <cp:revision>52</cp:revision>
  <dcterms:created xsi:type="dcterms:W3CDTF">2022-04-18T03:59:00Z</dcterms:created>
  <dcterms:modified xsi:type="dcterms:W3CDTF">2025-04-15T03:46:52Z</dcterms:modified>
</cp:coreProperties>
</file>