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8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08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08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</w:rPr>
        <w:t xml:space="preserve">от ___________  № 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08"/>
        <w:ind w:left="5387"/>
        <w:jc w:val="center"/>
        <w:tabs>
          <w:tab w:val="left" w:pos="5670" w:leader="none"/>
        </w:tabs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08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08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08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М.Н. Жафярова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8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3 г.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8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08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8"/>
        <w:jc w:val="right"/>
        <w:rPr>
          <w:sz w:val="10"/>
          <w:szCs w:val="28"/>
        </w:rPr>
      </w:pPr>
      <w:r>
        <w:rPr>
          <w:sz w:val="10"/>
          <w:szCs w:val="28"/>
        </w:rPr>
      </w:r>
      <w:r>
        <w:rPr>
          <w:sz w:val="10"/>
          <w:szCs w:val="28"/>
        </w:rPr>
      </w:r>
      <w:r>
        <w:rPr>
          <w:sz w:val="10"/>
          <w:szCs w:val="28"/>
        </w:rPr>
      </w:r>
    </w:p>
    <w:p>
      <w:pPr>
        <w:pStyle w:val="90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none"/>
        </w:rPr>
        <w:t xml:space="preserve">__</w:t>
      </w:r>
      <w:r>
        <w:rPr>
          <w:rFonts w:ascii="Times New Roman" w:hAnsi="Times New Roman" w:cs="Times New Roman"/>
          <w:b/>
          <w:sz w:val="28"/>
          <w:szCs w:val="28"/>
          <w:u w:val="none"/>
        </w:rPr>
      </w:r>
      <w:r>
        <w:rPr>
          <w:rFonts w:ascii="Times New Roman" w:hAnsi="Times New Roman" w:cs="Times New Roman"/>
          <w:b/>
          <w:sz w:val="28"/>
          <w:szCs w:val="28"/>
          <w:u w:val="single"/>
        </w:rPr>
      </w:r>
    </w:p>
    <w:p>
      <w:pPr>
        <w:pStyle w:val="9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4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5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6 годов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08"/>
        <w:jc w:val="center"/>
      </w:pPr>
      <w:r>
        <w:t xml:space="preserve">                                    </w:t>
      </w:r>
      <w:r/>
    </w:p>
    <w:tbl>
      <w:tblPr>
        <w:tblStyle w:val="913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 xml:space="preserve">государственного</w:t>
            </w:r>
            <w:r>
              <w:rPr>
                <w:rFonts w:ascii="Times New Roman" w:hAnsi="Times New Roman" w:cs="Times New Roman"/>
              </w:rPr>
              <w:t xml:space="preserve">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0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</w:t>
            </w:r>
            <w:r>
              <w:rPr>
                <w:rFonts w:ascii="Times New Roman" w:hAnsi="Times New Roman" w:cs="Times New Roman"/>
                <w:b/>
              </w:rPr>
              <w:t xml:space="preserve"> бюджетное учреждение дополнительного профессионального образования </w:t>
            </w:r>
            <w:r>
              <w:rPr>
                <w:rFonts w:ascii="Times New Roman" w:hAnsi="Times New Roman" w:cs="Times New Roman"/>
                <w:b/>
              </w:rPr>
              <w:t xml:space="preserve">Новосибирской области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08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0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Новосибирский </w:t>
            </w:r>
            <w:r>
              <w:rPr>
                <w:rFonts w:ascii="Times New Roman" w:hAnsi="Times New Roman" w:cs="Times New Roman"/>
                <w:b/>
              </w:rPr>
              <w:t xml:space="preserve">областной многофункциональный центр прикладных квалификаций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</w:t>
            </w:r>
            <w:r>
              <w:rPr>
                <w:rFonts w:ascii="Times New Roman" w:hAnsi="Times New Roman" w:cs="Times New Roman"/>
              </w:rPr>
              <w:t xml:space="preserve"> начала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08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85.41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дополнительного профессионального образования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</w:t>
            </w:r>
            <w:r>
              <w:rPr>
                <w:rFonts w:ascii="Times New Roman" w:hAnsi="Times New Roman" w:cs="Times New Roman"/>
              </w:rPr>
              <w:t xml:space="preserve">деятельности </w:t>
            </w:r>
            <w:r>
              <w:rPr>
                <w:rFonts w:ascii="Times New Roman" w:hAnsi="Times New Roman" w:cs="Times New Roman"/>
              </w:rPr>
              <w:t xml:space="preserve">государственного учреждения из ба</w:t>
            </w:r>
            <w:r>
              <w:rPr>
                <w:rFonts w:ascii="Times New Roman" w:hAnsi="Times New Roman" w:cs="Times New Roman"/>
              </w:rPr>
              <w:t xml:space="preserve">зового (отраслевого) перечня</w:t>
            </w:r>
            <w:r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>
              <w:rPr>
                <w:rFonts w:ascii="Times New Roman" w:hAnsi="Times New Roman" w:cs="Times New Roman"/>
              </w:rPr>
              <w:t xml:space="preserve">)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 xml:space="preserve">1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13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Физические лица, ранее не имевшие профессии рабочего или должности служащего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08"/>
        <w:ind w:left="-567"/>
        <w:rPr>
          <w:rFonts w:ascii="Times New Roman" w:hAnsi="Times New Roman" w:cs="Times New Roman"/>
        </w:rPr>
        <w:sectPr>
          <w:footnotePr/>
          <w:endnotePr/>
          <w:type w:val="nextPage"/>
          <w:pgSz w:w="11906" w:h="16838" w:orient="portrait"/>
          <w:pgMar w:top="567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08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08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08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08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15597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993"/>
        <w:gridCol w:w="992"/>
        <w:gridCol w:w="850"/>
        <w:gridCol w:w="709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Уникаль-ный номер реестровой записи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2977" w:type="dxa"/>
            <w:vMerge w:val="restart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559" w:type="dxa"/>
            <w:vMerge w:val="restart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4678" w:type="dxa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 качества государственной услуги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Значение показателя качества государственной услуги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6" w:type="dxa"/>
            <w:vMerge w:val="restart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Merge w:val="restart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наименование показателя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701" w:type="dxa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единица измерения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4 год (очередной финансовый год)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5 год (1-й год планового периода)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6 год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  <w:p>
            <w:pPr>
              <w:pStyle w:val="91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(2-й год планового периода)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процентах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абсолютных показателях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6" w:type="dxa"/>
            <w:vMerge w:val="continue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Содержание 1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23"/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977" w:type="dxa"/>
            <w:vMerge w:val="continue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  <w:p>
            <w:pPr>
              <w:pStyle w:val="91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вание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код по ОКЕИ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8"/>
              </w:rPr>
              <w:outlineLvl w:val="0"/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6" w:type="dxa"/>
            <w:vMerge w:val="continue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2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3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4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5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6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7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8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9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10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11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12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13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14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36" w:type="dxa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15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</w:tr>
      <w:tr>
        <w:trPr>
          <w:trHeight w:val="20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30.1.853111.1.00139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Машинист крана (крановщик)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1. Сохранность контингента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2. Доля обучающихся, прошедших итоговую  аттестацию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23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3. Уровень выполнения плана приема обучающихся  по программам профессиональной подготовки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0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30.1.853111.1.00111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Стропальщик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1. Сохранность контингента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2. Доля обучающихся, прошедших итоговую  аттестацию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3. Уровень выполнения плана приема обучающихся по программам профессиональной подготовки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0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30.1.853111.1.00138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Машинист экскаватора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1. Сохранность контингента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0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97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2. Доля обучающихся, прошедших итоговую  аттестацию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0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97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3. Уровень выполнения плана приема обучающихся  по программам профессиональной подготовки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0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30.1.853111.1.00137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Водитель погрузчика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не указано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1. Сохранность контингента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2. Доля обучающихся, прошедших итоговую  аттестацию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3. Уровень выполнения плана приема обучающихся  по программам профессиональной подготовки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tbl>
      <w:tblPr>
        <w:tblW w:w="15876" w:type="dxa"/>
        <w:tblInd w:w="-5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275"/>
        <w:gridCol w:w="993"/>
        <w:gridCol w:w="850"/>
        <w:gridCol w:w="1275"/>
        <w:gridCol w:w="992"/>
        <w:gridCol w:w="1277"/>
        <w:gridCol w:w="850"/>
        <w:gridCol w:w="567"/>
        <w:gridCol w:w="992"/>
        <w:gridCol w:w="850"/>
        <w:gridCol w:w="851"/>
        <w:gridCol w:w="992"/>
        <w:gridCol w:w="851"/>
        <w:gridCol w:w="850"/>
        <w:gridCol w:w="710"/>
        <w:gridCol w:w="708"/>
      </w:tblGrid>
      <w:tr>
        <w:trPr>
          <w:trHeight w:val="1837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22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26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226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10" w:type="dxa"/>
            <w:vMerge w:val="restart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процентах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8" w:type="dxa"/>
            <w:vMerge w:val="restart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абсолютных показателях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Содержание 1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27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3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65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73"/>
        </w:trPr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30.1.853111.1.00139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Машинист крана (крановщик)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не указано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2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95"/>
        </w:trPr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30.1.853111.1.00111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Стропальщик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2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85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85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85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9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30.1.853111.1.00138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Машинист экскаватора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27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1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49"/>
        </w:trPr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30.1.853111.1.00137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Водитель погрузчика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2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08"/>
        <w:ind w:left="-851"/>
        <w:rPr>
          <w:rFonts w:ascii="Times New Roman" w:hAnsi="Times New Roman" w:cs="Times New Roman"/>
          <w:color w:val="ff0000"/>
          <w:sz w:val="22"/>
        </w:rPr>
      </w:pPr>
      <w:r>
        <w:rPr>
          <w:rFonts w:ascii="Times New Roman" w:hAnsi="Times New Roman" w:cs="Times New Roman"/>
          <w:color w:val="ff0000"/>
          <w:sz w:val="22"/>
        </w:rPr>
      </w:r>
      <w:r>
        <w:rPr>
          <w:rFonts w:ascii="Times New Roman" w:hAnsi="Times New Roman" w:cs="Times New Roman"/>
          <w:color w:val="ff0000"/>
          <w:sz w:val="22"/>
        </w:rPr>
      </w:r>
      <w:r>
        <w:rPr>
          <w:rFonts w:ascii="Times New Roman" w:hAnsi="Times New Roman" w:cs="Times New Roman"/>
          <w:color w:val="ff0000"/>
          <w:sz w:val="22"/>
        </w:rPr>
      </w:r>
    </w:p>
    <w:p>
      <w:pPr>
        <w:pStyle w:val="908"/>
        <w:jc w:val="center"/>
        <w:rPr>
          <w:color w:val="ff0000"/>
          <w:sz w:val="22"/>
        </w:rPr>
      </w:pPr>
      <w:r>
        <w:rPr>
          <w:color w:val="ff0000"/>
          <w:sz w:val="22"/>
        </w:rPr>
      </w:r>
      <w:r>
        <w:rPr>
          <w:color w:val="ff0000"/>
          <w:sz w:val="22"/>
        </w:rPr>
      </w:r>
      <w:r>
        <w:rPr>
          <w:color w:val="ff0000"/>
          <w:sz w:val="22"/>
        </w:rPr>
      </w:r>
    </w:p>
    <w:p>
      <w:pPr>
        <w:pStyle w:val="908"/>
        <w:jc w:val="center"/>
        <w:rPr>
          <w:color w:val="ff0000"/>
          <w:sz w:val="22"/>
        </w:rPr>
        <w:sectPr>
          <w:footnotePr/>
          <w:endnotePr/>
          <w:type w:val="nextPage"/>
          <w:pgSz w:w="16838" w:h="11906" w:orient="landscape"/>
          <w:pgMar w:top="567" w:right="567" w:bottom="851" w:left="1134" w:header="720" w:footer="720" w:gutter="0"/>
          <w:cols w:num="1" w:sep="0" w:space="720" w:equalWidth="1"/>
          <w:docGrid w:linePitch="360"/>
          <w:titlePg/>
        </w:sectPr>
      </w:pPr>
      <w:r>
        <w:rPr>
          <w:color w:val="ff0000"/>
          <w:sz w:val="22"/>
        </w:rPr>
      </w:r>
      <w:r>
        <w:rPr>
          <w:color w:val="ff0000"/>
          <w:sz w:val="22"/>
        </w:rPr>
      </w:r>
      <w:r>
        <w:rPr>
          <w:color w:val="ff0000"/>
          <w:sz w:val="22"/>
        </w:rPr>
      </w:r>
    </w:p>
    <w:p>
      <w:pPr>
        <w:pStyle w:val="908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>
        <w:rPr>
          <w:rFonts w:ascii="Courier New" w:hAnsi="Courier New" w:cs="Courier New"/>
          <w:color w:val="000000" w:themeColor="text1"/>
          <w:sz w:val="20"/>
          <w:szCs w:val="20"/>
        </w:rPr>
      </w:r>
      <w:r>
        <w:rPr>
          <w:rFonts w:ascii="Courier New" w:hAnsi="Courier New" w:cs="Courier New"/>
          <w:color w:val="000000" w:themeColor="text1"/>
          <w:sz w:val="20"/>
          <w:szCs w:val="20"/>
        </w:rPr>
      </w:r>
      <w:r>
        <w:rPr>
          <w:rFonts w:ascii="Courier New" w:hAnsi="Courier New" w:cs="Courier New"/>
          <w:color w:val="000000" w:themeColor="text1"/>
          <w:sz w:val="20"/>
          <w:szCs w:val="20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7"/>
        <w:gridCol w:w="1985"/>
        <w:gridCol w:w="916"/>
        <w:gridCol w:w="880"/>
      </w:tblGrid>
      <w:tr>
        <w:trPr>
          <w:trHeight w:val="312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27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5. Порядок оказания государственной услуги: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6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</w:p>
        </w:tc>
      </w:tr>
      <w:tr>
        <w:trPr>
          <w:trHeight w:val="312"/>
        </w:trPr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728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5.1. Нормативные правовые акты, регулирующие порядок оказания государственной услуги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</w:p>
        </w:tc>
      </w:tr>
      <w:tr>
        <w:trPr>
          <w:trHeight w:val="390"/>
        </w:trPr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</w:p>
        </w:tc>
      </w:tr>
      <w:tr>
        <w:trPr>
          <w:trHeight w:val="707"/>
        </w:trPr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»;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</w:p>
        </w:tc>
      </w:tr>
      <w:tr>
        <w:trPr>
          <w:trHeight w:val="125"/>
        </w:trPr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</w:tr>
      <w:tr>
        <w:trPr>
          <w:trHeight w:val="735"/>
        </w:trPr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Приказ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Министерства просвещен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ия Российской Федерации от 14.07.2023 № 534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«Об утверждении Перечня профессий рабочих, должностей служащих, по которым осуществляется профессиональное обучение»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Способ информирования </w:t>
            </w:r>
            <w:r>
              <w:rPr>
                <w:color w:val="000000" w:themeColor="text1"/>
                <w:szCs w:val="24"/>
              </w:rPr>
            </w:r>
            <w:r>
              <w:rPr>
                <w:color w:val="000000" w:themeColor="text1"/>
                <w:szCs w:val="24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4"/>
              </w:rPr>
            </w:r>
            <w:r>
              <w:rPr>
                <w:color w:val="000000" w:themeColor="text1"/>
                <w:szCs w:val="24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4"/>
              </w:rPr>
            </w:r>
            <w:r>
              <w:rPr>
                <w:color w:val="000000" w:themeColor="text1"/>
                <w:szCs w:val="24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1 </w:t>
            </w:r>
            <w:r>
              <w:rPr>
                <w:color w:val="000000" w:themeColor="text1"/>
                <w:szCs w:val="24"/>
              </w:rPr>
            </w:r>
            <w:r>
              <w:rPr>
                <w:color w:val="000000" w:themeColor="text1"/>
                <w:szCs w:val="24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2 </w:t>
            </w:r>
            <w:r>
              <w:rPr>
                <w:color w:val="000000" w:themeColor="text1"/>
                <w:szCs w:val="24"/>
              </w:rPr>
            </w:r>
            <w:r>
              <w:rPr>
                <w:color w:val="000000" w:themeColor="text1"/>
                <w:szCs w:val="24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3 </w:t>
            </w:r>
            <w:r>
              <w:rPr>
                <w:color w:val="000000" w:themeColor="text1"/>
                <w:szCs w:val="24"/>
              </w:rPr>
            </w:r>
            <w:r>
              <w:rPr>
                <w:color w:val="000000" w:themeColor="text1"/>
                <w:szCs w:val="24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Размещение информации на сайте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Правительства РФ от 20.10.2021 №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4"/>
                <w:lang w:eastAsia="ru-RU"/>
              </w:rPr>
              <w:t xml:space="preserve">Условия приема и сроки обучения, программы профессионального обучения,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Размещение информации на информационных стендах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4"/>
                <w:lang w:eastAsia="ru-RU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08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08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08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08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08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08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08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08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08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08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</w:t>
      </w:r>
      <w:r>
        <w:rPr>
          <w:rFonts w:ascii="Times New Roman" w:hAnsi="Times New Roman" w:cs="Times New Roman"/>
          <w:color w:val="000000" w:themeColor="text1"/>
        </w:rPr>
        <w:t xml:space="preserve">2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08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13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0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0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0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0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0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0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дополнительных профессиональных программ повышения квалификации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0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0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30.1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0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0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0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0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0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0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Физические лица, имеющие или получающие среднее профессиональное и (или) высшее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0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0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08"/>
        <w:rPr>
          <w:rFonts w:ascii="Times New Roman" w:hAnsi="Times New Roman" w:cs="Times New Roman"/>
          <w:color w:val="ff0000"/>
        </w:rPr>
        <w:sectPr>
          <w:headerReference w:type="default" r:id="rId9"/>
          <w:footnotePr/>
          <w:endnotePr/>
          <w:type w:val="nextPage"/>
          <w:pgSz w:w="11906" w:h="16838" w:orient="portrait"/>
          <w:pgMar w:top="709" w:right="567" w:bottom="851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08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08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08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08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15597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993"/>
        <w:gridCol w:w="992"/>
        <w:gridCol w:w="850"/>
        <w:gridCol w:w="709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Уникаль-ный номер реестровой записи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2977" w:type="dxa"/>
            <w:vMerge w:val="restart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559" w:type="dxa"/>
            <w:vMerge w:val="restart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4678" w:type="dxa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 качества государственной услуги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Значение показателя качества государственной услуги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6" w:type="dxa"/>
            <w:vMerge w:val="restart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Merge w:val="restart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наименование показателя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701" w:type="dxa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единица измерения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</w:t>
            </w: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  <w:t xml:space="preserve">4 год (очередной финансовый год)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5</w:t>
            </w:r>
            <w:r>
              <w:rPr>
                <w:color w:val="000000" w:themeColor="text1"/>
                <w:sz w:val="18"/>
              </w:rPr>
              <w:t xml:space="preserve"> год (1-й год планового периода)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6 год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  <w:p>
            <w:pPr>
              <w:pStyle w:val="91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(2-й год планового периода)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процентах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абсолютных показателях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6" w:type="dxa"/>
            <w:vMerge w:val="continue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Содержание 1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23"/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977" w:type="dxa"/>
            <w:vMerge w:val="continue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  <w:p>
            <w:pPr>
              <w:pStyle w:val="91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вание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код по ОКЕИ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8"/>
              </w:rPr>
              <w:outlineLvl w:val="0"/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6" w:type="dxa"/>
            <w:vMerge w:val="continue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2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3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4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5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6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7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8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9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10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11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12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13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14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36" w:type="dxa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15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</w:tr>
      <w:tr>
        <w:trPr>
          <w:trHeight w:val="147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30.1.854219.1.00153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Обучение работников навыкам оказания первой помощи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  <w:t xml:space="preserve">Доля слушателей, прошедших итоговую аттестацию, в общей численности слушателей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  <w:t xml:space="preserve">Уровень выполнения плана приема слушателей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  <w:t xml:space="preserve">по дополнительным профессиональным программам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83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30.1.854219.1.00122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Охрана труда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  <w:t xml:space="preserve">Доля слушателей, прошедших итоговую аттестацию, в общей численности слушателей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  <w:t xml:space="preserve">Уровень выполнения плана приема слушателей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  <w:t xml:space="preserve">по дополнительным профессиональным программам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30.1.854219.1.00151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Техническая эксплуатация тепловых энергоустановок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не указано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  <w:t xml:space="preserve">Доля слушателей, прошедших итоговую аттестацию, в общей численности слушателей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  <w:t xml:space="preserve">Уровень выполнения плана приема слушателей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  <w:t xml:space="preserve">по дополнительным профессиональным программам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382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30.1.854219.1.00152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Техническая эксплуатация электроустановок потребителей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  <w:t xml:space="preserve">Доля слушателей, прошедших итоговую аттестацию, в общей численности слушателей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  <w:t xml:space="preserve">Уровень выполнения плана приема слушателей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  <w:t xml:space="preserve">по дополнительным профессиональным программам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417"/>
        <w:gridCol w:w="992"/>
        <w:gridCol w:w="1134"/>
        <w:gridCol w:w="850"/>
        <w:gridCol w:w="992"/>
        <w:gridCol w:w="1135"/>
        <w:gridCol w:w="850"/>
        <w:gridCol w:w="709"/>
        <w:gridCol w:w="992"/>
        <w:gridCol w:w="850"/>
        <w:gridCol w:w="851"/>
        <w:gridCol w:w="992"/>
        <w:gridCol w:w="851"/>
        <w:gridCol w:w="850"/>
        <w:gridCol w:w="710"/>
        <w:gridCol w:w="850"/>
      </w:tblGrid>
      <w:tr>
        <w:trPr>
          <w:trHeight w:val="1270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26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10" w:type="dxa"/>
            <w:vMerge w:val="restart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процентах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абсолютных показателях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Содержание 1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4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65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95"/>
        </w:trPr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30.1.854219.1.00153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Обучение работников навыкам оказания первой помощи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185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185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185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30.1.854219.1.00122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Охрана труда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не указано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95"/>
        </w:trPr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30.1.854219.1.00151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Техническая эксплуатация тепловых энергоустановок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не указано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95"/>
        </w:trPr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30.1.854219.1.00152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Техническая эксплуатация электроустановок потребителей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08"/>
        <w:ind w:left="-851"/>
        <w:rPr>
          <w:rFonts w:ascii="Times New Roman" w:hAnsi="Times New Roman" w:cs="Times New Roman"/>
          <w:color w:val="000000" w:themeColor="text1"/>
          <w:sz w:val="18"/>
          <w:szCs w:val="18"/>
          <w:vertAlign w:val="superscript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  <w:vertAlign w:val="superscript"/>
        </w:rPr>
      </w:r>
      <w:r>
        <w:rPr>
          <w:rFonts w:ascii="Times New Roman" w:hAnsi="Times New Roman" w:cs="Times New Roman"/>
          <w:color w:val="000000" w:themeColor="text1"/>
          <w:sz w:val="18"/>
          <w:szCs w:val="18"/>
          <w:vertAlign w:val="superscript"/>
        </w:rPr>
      </w:r>
      <w:r>
        <w:rPr>
          <w:rFonts w:ascii="Times New Roman" w:hAnsi="Times New Roman" w:cs="Times New Roman"/>
          <w:color w:val="000000" w:themeColor="text1"/>
          <w:sz w:val="18"/>
          <w:szCs w:val="18"/>
          <w:vertAlign w:val="superscript"/>
        </w:rPr>
      </w:r>
    </w:p>
    <w:p>
      <w:pPr>
        <w:pStyle w:val="908"/>
        <w:jc w:val="center"/>
        <w:rPr>
          <w:color w:val="000000" w:themeColor="text1"/>
          <w:sz w:val="22"/>
        </w:rPr>
      </w:pPr>
      <w:r>
        <w:rPr>
          <w:color w:val="000000" w:themeColor="text1"/>
          <w:sz w:val="22"/>
        </w:rPr>
      </w:r>
      <w:r>
        <w:rPr>
          <w:color w:val="000000" w:themeColor="text1"/>
          <w:sz w:val="22"/>
        </w:rPr>
      </w:r>
      <w:r>
        <w:rPr>
          <w:color w:val="000000" w:themeColor="text1"/>
          <w:sz w:val="22"/>
        </w:rPr>
      </w:r>
    </w:p>
    <w:p>
      <w:pPr>
        <w:pStyle w:val="908"/>
        <w:jc w:val="center"/>
        <w:rPr>
          <w:color w:val="ff0000"/>
          <w:sz w:val="22"/>
        </w:rPr>
        <w:sectPr>
          <w:footnotePr/>
          <w:endnotePr/>
          <w:type w:val="nextPage"/>
          <w:pgSz w:w="16838" w:h="11906" w:orient="landscape"/>
          <w:pgMar w:top="993" w:right="567" w:bottom="851" w:left="1134" w:header="720" w:footer="720" w:gutter="0"/>
          <w:cols w:num="1" w:sep="0" w:space="720" w:equalWidth="1"/>
          <w:docGrid w:linePitch="360"/>
          <w:titlePg/>
        </w:sectPr>
      </w:pPr>
      <w:r>
        <w:rPr>
          <w:color w:val="ff0000"/>
          <w:sz w:val="22"/>
        </w:rPr>
      </w:r>
      <w:r>
        <w:rPr>
          <w:color w:val="ff0000"/>
          <w:sz w:val="22"/>
        </w:rPr>
      </w:r>
      <w:r>
        <w:rPr>
          <w:color w:val="ff0000"/>
          <w:sz w:val="22"/>
        </w:rPr>
      </w:r>
    </w:p>
    <w:p>
      <w:pPr>
        <w:pStyle w:val="908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>
        <w:rPr>
          <w:rFonts w:ascii="Courier New" w:hAnsi="Courier New" w:cs="Courier New"/>
          <w:color w:val="000000" w:themeColor="text1"/>
          <w:sz w:val="20"/>
          <w:szCs w:val="20"/>
        </w:rPr>
      </w:r>
      <w:r>
        <w:rPr>
          <w:rFonts w:ascii="Courier New" w:hAnsi="Courier New" w:cs="Courier New"/>
          <w:color w:val="000000" w:themeColor="text1"/>
          <w:sz w:val="20"/>
          <w:szCs w:val="20"/>
        </w:rPr>
      </w:r>
      <w:r>
        <w:rPr>
          <w:rFonts w:ascii="Courier New" w:hAnsi="Courier New" w:cs="Courier New"/>
          <w:color w:val="000000" w:themeColor="text1"/>
          <w:sz w:val="20"/>
          <w:szCs w:val="20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7"/>
        <w:gridCol w:w="1985"/>
        <w:gridCol w:w="916"/>
        <w:gridCol w:w="880"/>
      </w:tblGrid>
      <w:tr>
        <w:trPr>
          <w:trHeight w:val="312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27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5. Порядок оказания государственной услуги: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6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</w:tr>
      <w:tr>
        <w:trPr>
          <w:trHeight w:val="312"/>
        </w:trPr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728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5.1. Нормативные правовые акты, регулирующие порядок оказания государственной услуги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</w:tr>
      <w:tr>
        <w:trPr>
          <w:trHeight w:val="390"/>
        </w:trPr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Федеральный закон от 29.12.2012 № 273-ФЗ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Об образовании в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;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</w:tr>
      <w:tr>
        <w:trPr>
          <w:trHeight w:val="760"/>
        </w:trPr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»;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</w:tr>
      <w:tr>
        <w:trPr>
          <w:trHeight w:val="125"/>
        </w:trPr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Закон Новосибирской области от 05.07.2013 № 361-ОЗ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О регулировании отношений в сфере образования в 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rPr>
          <w:trHeight w:val="735"/>
        </w:trPr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Приказ Минобрнауки России от 01.07.2013 № 499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Об утверждении Порядка организации и осуществления образовательной деятельности по дополнительным профессиональным программам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Способ информирования </w:t>
            </w:r>
            <w:r>
              <w:rPr>
                <w:color w:val="000000" w:themeColor="text1"/>
                <w:szCs w:val="24"/>
              </w:rPr>
            </w:r>
            <w:r>
              <w:rPr>
                <w:color w:val="000000" w:themeColor="text1"/>
                <w:szCs w:val="24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4"/>
              </w:rPr>
            </w:r>
            <w:r>
              <w:rPr>
                <w:color w:val="000000" w:themeColor="text1"/>
                <w:szCs w:val="24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4"/>
              </w:rPr>
            </w:r>
            <w:r>
              <w:rPr>
                <w:color w:val="000000" w:themeColor="text1"/>
                <w:szCs w:val="24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1 </w:t>
            </w:r>
            <w:r>
              <w:rPr>
                <w:color w:val="000000" w:themeColor="text1"/>
                <w:szCs w:val="24"/>
              </w:rPr>
            </w:r>
            <w:r>
              <w:rPr>
                <w:color w:val="000000" w:themeColor="text1"/>
                <w:szCs w:val="24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2 </w:t>
            </w:r>
            <w:r>
              <w:rPr>
                <w:color w:val="000000" w:themeColor="text1"/>
                <w:szCs w:val="24"/>
              </w:rPr>
            </w:r>
            <w:r>
              <w:rPr>
                <w:color w:val="000000" w:themeColor="text1"/>
                <w:szCs w:val="24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14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3 </w:t>
            </w:r>
            <w:r>
              <w:rPr>
                <w:color w:val="000000" w:themeColor="text1"/>
                <w:szCs w:val="24"/>
              </w:rPr>
            </w:r>
            <w:r>
              <w:rPr>
                <w:color w:val="000000" w:themeColor="text1"/>
                <w:szCs w:val="24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Размещение информации на сайте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Правительства РФ от 20.10.2021 №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4"/>
                <w:lang w:eastAsia="ru-RU"/>
              </w:rPr>
              <w:t xml:space="preserve">Условия приема и сроки обучения, программы профессионального обучения,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Размещение информации на информационных стендах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4"/>
                <w:lang w:eastAsia="ru-RU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08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08"/>
        <w:jc w:val="center"/>
        <w:rPr>
          <w:rFonts w:ascii="Times New Roman" w:hAnsi="Times New Roman" w:cs="Times New Roman"/>
          <w:color w:val="000000" w:themeColor="text1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08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08"/>
        <w:jc w:val="center"/>
        <w:rPr>
          <w:color w:val="000000" w:themeColor="text1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418" w:right="1134" w:bottom="567" w:left="1134" w:header="720" w:footer="720" w:gutter="0"/>
          <w:cols w:num="1" w:sep="0" w:space="720" w:equalWidth="1"/>
          <w:docGrid w:linePitch="360"/>
        </w:sect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2"/>
          <w:szCs w:val="22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08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08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left="0" w:firstLine="0"/>
        <w:spacing w:after="0" w:line="24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1. Основания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(условия и порядок)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lang w:eastAsia="ru-RU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lang w:eastAsia="ru-RU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lang w:eastAsia="ru-RU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lang w:eastAsia="ru-RU"/>
        </w:rPr>
        <w:t xml:space="preserve">- исключение государственной услуги из Базового 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lang w:eastAsia="ru-RU"/>
        </w:rPr>
        <w:t xml:space="preserve">(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lang w:eastAsia="ru-RU"/>
        </w:rPr>
        <w:t xml:space="preserve">отраслевого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lang w:eastAsia="ru-RU"/>
        </w:rPr>
        <w:t xml:space="preserve">) или регионального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lang w:eastAsia="ru-RU"/>
        </w:rPr>
        <w:t xml:space="preserve">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lang w:eastAsia="ru-RU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08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 Иная информация, необходимая для выполнения (контроля за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08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  <w:lang w:eastAsia="ru-RU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08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08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рганы исполнительной власти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  <w:lang w:eastAsia="ru-RU"/>
              </w:rPr>
              <w:t xml:space="preserve">Учреждение дополнительного профессионального образования предоставляет отчет об исполнении государственного задания по форме, утвержденной постановлением Правительства Новосибирской области от 23.11.2015 № 406-п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Министерство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образования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</w:tc>
      </w:tr>
    </w:tbl>
    <w:p>
      <w:pPr>
        <w:pStyle w:val="908"/>
        <w:jc w:val="center"/>
        <w:spacing w:line="360" w:lineRule="auto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</w:r>
      <w:r>
        <w:rPr>
          <w:color w:val="000000" w:themeColor="text1"/>
          <w:sz w:val="20"/>
          <w:szCs w:val="20"/>
        </w:rPr>
      </w:r>
      <w:r>
        <w:rPr>
          <w:color w:val="000000" w:themeColor="text1"/>
          <w:sz w:val="20"/>
          <w:szCs w:val="20"/>
        </w:rPr>
      </w:r>
    </w:p>
    <w:p>
      <w:pPr>
        <w:pStyle w:val="908"/>
        <w:spacing w:line="480" w:lineRule="auto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pStyle w:val="908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08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08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08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08"/>
        <w:ind w:left="0" w:firstLine="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за отчётным, по итогам года - до 20 января года,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</w:p>
    <w:p>
      <w:pPr>
        <w:pStyle w:val="908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  <w:t xml:space="preserve">- представление</w:t>
      </w:r>
      <w:r>
        <w:rPr>
          <w:rFonts w:ascii="Times New Roman" w:hAnsi="Times New Roman" w:cs="Times New Roman"/>
          <w:sz w:val="22"/>
          <w:szCs w:val="22"/>
        </w:rPr>
        <w:t xml:space="preserve"> предварительного отчета о выполнении государственного задания - </w:t>
      </w:r>
      <w:r>
        <w:rPr>
          <w:rFonts w:ascii="Times New Roman" w:hAnsi="Times New Roman" w:cs="Times New Roman"/>
          <w:sz w:val="22"/>
          <w:szCs w:val="22"/>
        </w:rPr>
        <w:t xml:space="preserve">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08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08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08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08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08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08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pStyle w:val="908"/>
        <w:spacing w:line="480" w:lineRule="auto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9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9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808199235"/>
      <w:docPartObj>
        <w:docPartGallery w:val="Page Numbers (Top of Page)"/>
        <w:docPartUnique w:val="true"/>
      </w:docPartObj>
      <w:rPr/>
    </w:sdtPr>
    <w:sdtContent>
      <w:p>
        <w:pPr>
          <w:pStyle w:val="909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  <w:fldChar w:fldCharType="begin"/>
        </w:r>
        <w:r>
          <w:rPr>
            <w:rFonts w:ascii="Times New Roman" w:hAnsi="Times New Roman" w:cs="Times New Roman"/>
            <w:sz w:val="20"/>
          </w:rPr>
          <w:instrText xml:space="preserve">PAGE   \* MERGEFORMAT</w:instrText>
        </w:r>
        <w:r>
          <w:rPr>
            <w:rFonts w:ascii="Times New Roman" w:hAnsi="Times New Roman" w:cs="Times New Roman"/>
            <w:sz w:val="20"/>
          </w:rPr>
          <w:fldChar w:fldCharType="separate"/>
        </w:r>
        <w:r>
          <w:rPr>
            <w:rFonts w:ascii="Times New Roman" w:hAnsi="Times New Roman" w:cs="Times New Roman"/>
            <w:sz w:val="20"/>
          </w:rPr>
          <w:t xml:space="preserve">11</w:t>
        </w:r>
        <w:r>
          <w:rPr>
            <w:rFonts w:ascii="Times New Roman" w:hAnsi="Times New Roman" w:cs="Times New Roman"/>
            <w:sz w:val="20"/>
          </w:rPr>
          <w:fldChar w:fldCharType="end"/>
        </w: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7">
    <w:name w:val="Heading 1"/>
    <w:basedOn w:val="900"/>
    <w:next w:val="900"/>
    <w:link w:val="72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28">
    <w:name w:val="Heading 1 Char"/>
    <w:basedOn w:val="901"/>
    <w:link w:val="727"/>
    <w:uiPriority w:val="9"/>
    <w:rPr>
      <w:rFonts w:ascii="Arial" w:hAnsi="Arial" w:eastAsia="Arial" w:cs="Arial"/>
      <w:sz w:val="40"/>
      <w:szCs w:val="40"/>
    </w:rPr>
  </w:style>
  <w:style w:type="paragraph" w:styleId="729">
    <w:name w:val="Heading 2"/>
    <w:basedOn w:val="900"/>
    <w:next w:val="900"/>
    <w:link w:val="73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30">
    <w:name w:val="Heading 2 Char"/>
    <w:basedOn w:val="901"/>
    <w:link w:val="729"/>
    <w:uiPriority w:val="9"/>
    <w:rPr>
      <w:rFonts w:ascii="Arial" w:hAnsi="Arial" w:eastAsia="Arial" w:cs="Arial"/>
      <w:sz w:val="34"/>
    </w:rPr>
  </w:style>
  <w:style w:type="paragraph" w:styleId="731">
    <w:name w:val="Heading 3"/>
    <w:basedOn w:val="900"/>
    <w:next w:val="900"/>
    <w:link w:val="73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32">
    <w:name w:val="Heading 3 Char"/>
    <w:basedOn w:val="901"/>
    <w:link w:val="731"/>
    <w:uiPriority w:val="9"/>
    <w:rPr>
      <w:rFonts w:ascii="Arial" w:hAnsi="Arial" w:eastAsia="Arial" w:cs="Arial"/>
      <w:sz w:val="30"/>
      <w:szCs w:val="30"/>
    </w:rPr>
  </w:style>
  <w:style w:type="paragraph" w:styleId="733">
    <w:name w:val="Heading 4"/>
    <w:basedOn w:val="900"/>
    <w:next w:val="900"/>
    <w:link w:val="73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4">
    <w:name w:val="Heading 4 Char"/>
    <w:basedOn w:val="901"/>
    <w:link w:val="733"/>
    <w:uiPriority w:val="9"/>
    <w:rPr>
      <w:rFonts w:ascii="Arial" w:hAnsi="Arial" w:eastAsia="Arial" w:cs="Arial"/>
      <w:b/>
      <w:bCs/>
      <w:sz w:val="26"/>
      <w:szCs w:val="26"/>
    </w:rPr>
  </w:style>
  <w:style w:type="paragraph" w:styleId="735">
    <w:name w:val="Heading 5"/>
    <w:basedOn w:val="900"/>
    <w:next w:val="900"/>
    <w:link w:val="73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6">
    <w:name w:val="Heading 5 Char"/>
    <w:basedOn w:val="901"/>
    <w:link w:val="735"/>
    <w:uiPriority w:val="9"/>
    <w:rPr>
      <w:rFonts w:ascii="Arial" w:hAnsi="Arial" w:eastAsia="Arial" w:cs="Arial"/>
      <w:b/>
      <w:bCs/>
      <w:sz w:val="24"/>
      <w:szCs w:val="24"/>
    </w:rPr>
  </w:style>
  <w:style w:type="paragraph" w:styleId="737">
    <w:name w:val="Heading 6"/>
    <w:basedOn w:val="900"/>
    <w:next w:val="900"/>
    <w:link w:val="73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8">
    <w:name w:val="Heading 6 Char"/>
    <w:basedOn w:val="901"/>
    <w:link w:val="737"/>
    <w:uiPriority w:val="9"/>
    <w:rPr>
      <w:rFonts w:ascii="Arial" w:hAnsi="Arial" w:eastAsia="Arial" w:cs="Arial"/>
      <w:b/>
      <w:bCs/>
      <w:sz w:val="22"/>
      <w:szCs w:val="22"/>
    </w:rPr>
  </w:style>
  <w:style w:type="paragraph" w:styleId="739">
    <w:name w:val="Heading 7"/>
    <w:basedOn w:val="900"/>
    <w:next w:val="900"/>
    <w:link w:val="74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0">
    <w:name w:val="Heading 7 Char"/>
    <w:basedOn w:val="901"/>
    <w:link w:val="73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1">
    <w:name w:val="Heading 8"/>
    <w:basedOn w:val="900"/>
    <w:next w:val="900"/>
    <w:link w:val="74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2">
    <w:name w:val="Heading 8 Char"/>
    <w:basedOn w:val="901"/>
    <w:link w:val="741"/>
    <w:uiPriority w:val="9"/>
    <w:rPr>
      <w:rFonts w:ascii="Arial" w:hAnsi="Arial" w:eastAsia="Arial" w:cs="Arial"/>
      <w:i/>
      <w:iCs/>
      <w:sz w:val="22"/>
      <w:szCs w:val="22"/>
    </w:rPr>
  </w:style>
  <w:style w:type="paragraph" w:styleId="743">
    <w:name w:val="Heading 9"/>
    <w:basedOn w:val="900"/>
    <w:next w:val="900"/>
    <w:link w:val="74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4">
    <w:name w:val="Heading 9 Char"/>
    <w:basedOn w:val="901"/>
    <w:link w:val="743"/>
    <w:uiPriority w:val="9"/>
    <w:rPr>
      <w:rFonts w:ascii="Arial" w:hAnsi="Arial" w:eastAsia="Arial" w:cs="Arial"/>
      <w:i/>
      <w:iCs/>
      <w:sz w:val="21"/>
      <w:szCs w:val="21"/>
    </w:rPr>
  </w:style>
  <w:style w:type="paragraph" w:styleId="745">
    <w:name w:val="No Spacing"/>
    <w:uiPriority w:val="1"/>
    <w:qFormat/>
    <w:pPr>
      <w:spacing w:before="0" w:after="0" w:line="240" w:lineRule="auto"/>
    </w:pPr>
  </w:style>
  <w:style w:type="paragraph" w:styleId="746">
    <w:name w:val="Title"/>
    <w:basedOn w:val="900"/>
    <w:next w:val="900"/>
    <w:link w:val="74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7">
    <w:name w:val="Title Char"/>
    <w:basedOn w:val="901"/>
    <w:link w:val="746"/>
    <w:uiPriority w:val="10"/>
    <w:rPr>
      <w:sz w:val="48"/>
      <w:szCs w:val="48"/>
    </w:rPr>
  </w:style>
  <w:style w:type="paragraph" w:styleId="748">
    <w:name w:val="Subtitle"/>
    <w:basedOn w:val="900"/>
    <w:next w:val="900"/>
    <w:link w:val="749"/>
    <w:uiPriority w:val="11"/>
    <w:qFormat/>
    <w:pPr>
      <w:spacing w:before="200" w:after="200"/>
    </w:pPr>
    <w:rPr>
      <w:sz w:val="24"/>
      <w:szCs w:val="24"/>
    </w:rPr>
  </w:style>
  <w:style w:type="character" w:styleId="749">
    <w:name w:val="Subtitle Char"/>
    <w:basedOn w:val="901"/>
    <w:link w:val="748"/>
    <w:uiPriority w:val="11"/>
    <w:rPr>
      <w:sz w:val="24"/>
      <w:szCs w:val="24"/>
    </w:rPr>
  </w:style>
  <w:style w:type="paragraph" w:styleId="750">
    <w:name w:val="Quote"/>
    <w:basedOn w:val="900"/>
    <w:next w:val="900"/>
    <w:link w:val="751"/>
    <w:uiPriority w:val="29"/>
    <w:qFormat/>
    <w:pPr>
      <w:ind w:left="720" w:right="720"/>
    </w:pPr>
    <w:rPr>
      <w:i/>
    </w:rPr>
  </w:style>
  <w:style w:type="character" w:styleId="751">
    <w:name w:val="Quote Char"/>
    <w:link w:val="750"/>
    <w:uiPriority w:val="29"/>
    <w:rPr>
      <w:i/>
    </w:rPr>
  </w:style>
  <w:style w:type="paragraph" w:styleId="752">
    <w:name w:val="Intense Quote"/>
    <w:basedOn w:val="900"/>
    <w:next w:val="900"/>
    <w:link w:val="75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3">
    <w:name w:val="Intense Quote Char"/>
    <w:link w:val="752"/>
    <w:uiPriority w:val="30"/>
    <w:rPr>
      <w:i/>
    </w:rPr>
  </w:style>
  <w:style w:type="character" w:styleId="754">
    <w:name w:val="Header Char"/>
    <w:basedOn w:val="901"/>
    <w:link w:val="909"/>
    <w:uiPriority w:val="99"/>
  </w:style>
  <w:style w:type="character" w:styleId="755">
    <w:name w:val="Footer Char"/>
    <w:basedOn w:val="901"/>
    <w:link w:val="911"/>
    <w:uiPriority w:val="99"/>
  </w:style>
  <w:style w:type="paragraph" w:styleId="756">
    <w:name w:val="Caption"/>
    <w:basedOn w:val="900"/>
    <w:next w:val="90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7">
    <w:name w:val="Caption Char"/>
    <w:basedOn w:val="756"/>
    <w:link w:val="911"/>
    <w:uiPriority w:val="99"/>
  </w:style>
  <w:style w:type="table" w:styleId="758">
    <w:name w:val="Table Grid Light"/>
    <w:basedOn w:val="90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9">
    <w:name w:val="Plain Table 1"/>
    <w:basedOn w:val="90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0">
    <w:name w:val="Plain Table 2"/>
    <w:basedOn w:val="90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1">
    <w:name w:val="Plain Table 3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2">
    <w:name w:val="Plain Table 4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Plain Table 5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4">
    <w:name w:val="Grid Table 1 Light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1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1 Light - Accent 2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3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1 Light - Accent 4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1 Light - Accent 5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1 Light - Accent 6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2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2 - Accent 1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2 - Accent 2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2 - Accent 3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2 - Accent 4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2 - Accent 5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2 - Accent 6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3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 - Accent 1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3 - Accent 2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3 - Accent 3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3 - Accent 4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3 - Accent 5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3 - Accent 6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4"/>
    <w:basedOn w:val="9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6">
    <w:name w:val="Grid Table 4 - Accent 1"/>
    <w:basedOn w:val="9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7">
    <w:name w:val="Grid Table 4 - Accent 2"/>
    <w:basedOn w:val="9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8">
    <w:name w:val="Grid Table 4 - Accent 3"/>
    <w:basedOn w:val="9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9">
    <w:name w:val="Grid Table 4 - Accent 4"/>
    <w:basedOn w:val="9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0">
    <w:name w:val="Grid Table 4 - Accent 5"/>
    <w:basedOn w:val="9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1">
    <w:name w:val="Grid Table 4 - Accent 6"/>
    <w:basedOn w:val="9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2">
    <w:name w:val="Grid Table 5 Dark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3">
    <w:name w:val="Grid Table 5 Dark- Accent 1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94">
    <w:name w:val="Grid Table 5 Dark - Accent 2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95">
    <w:name w:val="Grid Table 5 Dark - Accent 3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96">
    <w:name w:val="Grid Table 5 Dark- Accent 4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97">
    <w:name w:val="Grid Table 5 Dark - Accent 5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98">
    <w:name w:val="Grid Table 5 Dark - Accent 6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99">
    <w:name w:val="Grid Table 6 Colorful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0">
    <w:name w:val="Grid Table 6 Colorful - Accent 1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1">
    <w:name w:val="Grid Table 6 Colorful - Accent 2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2">
    <w:name w:val="Grid Table 6 Colorful - Accent 3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3">
    <w:name w:val="Grid Table 6 Colorful - Accent 4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4">
    <w:name w:val="Grid Table 6 Colorful - Accent 5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5">
    <w:name w:val="Grid Table 6 Colorful - Accent 6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6">
    <w:name w:val="Grid Table 7 Colorful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7 Colorful - Accent 1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7 Colorful - Accent 2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7 Colorful - Accent 3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7 Colorful - Accent 4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7 Colorful - Accent 5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7 Colorful - Accent 6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1 Light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 - Accent 1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1 Light - Accent 2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1 Light - Accent 3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1 Light - Accent 4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1 Light - Accent 5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1 Light - Accent 6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2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1">
    <w:name w:val="List Table 2 - Accent 1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2">
    <w:name w:val="List Table 2 - Accent 2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3">
    <w:name w:val="List Table 2 - Accent 3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4">
    <w:name w:val="List Table 2 - Accent 4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5">
    <w:name w:val="List Table 2 - Accent 5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6">
    <w:name w:val="List Table 2 - Accent 6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7">
    <w:name w:val="List Table 3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1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3 - Accent 2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3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3 - Accent 4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3 - Accent 5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3 - Accent 6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1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 - Accent 2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3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4 - Accent 4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 - Accent 5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 - Accent 6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5 Dark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1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5 Dark - Accent 2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3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5 Dark - Accent 4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6">
    <w:name w:val="List Table 5 Dark - Accent 5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5 Dark - Accent 6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6 Colorful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9">
    <w:name w:val="List Table 6 Colorful - Accent 1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0">
    <w:name w:val="List Table 6 Colorful - Accent 2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1">
    <w:name w:val="List Table 6 Colorful - Accent 3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2">
    <w:name w:val="List Table 6 Colorful - Accent 4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3">
    <w:name w:val="List Table 6 Colorful - Accent 5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4">
    <w:name w:val="List Table 6 Colorful - Accent 6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5">
    <w:name w:val="List Table 7 Colorful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6">
    <w:name w:val="List Table 7 Colorful - Accent 1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7">
    <w:name w:val="List Table 7 Colorful - Accent 2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8">
    <w:name w:val="List Table 7 Colorful - Accent 3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9">
    <w:name w:val="List Table 7 Colorful - Accent 4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0">
    <w:name w:val="List Table 7 Colorful - Accent 5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1">
    <w:name w:val="List Table 7 Colorful - Accent 6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2">
    <w:name w:val="Lined - Accent"/>
    <w:basedOn w:val="9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3">
    <w:name w:val="Lined - Accent 1"/>
    <w:basedOn w:val="9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4">
    <w:name w:val="Lined - Accent 2"/>
    <w:basedOn w:val="9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5">
    <w:name w:val="Lined - Accent 3"/>
    <w:basedOn w:val="9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6">
    <w:name w:val="Lined - Accent 4"/>
    <w:basedOn w:val="9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7">
    <w:name w:val="Lined - Accent 5"/>
    <w:basedOn w:val="9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8">
    <w:name w:val="Lined - Accent 6"/>
    <w:basedOn w:val="9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9">
    <w:name w:val="Bordered &amp; Lined - Accent"/>
    <w:basedOn w:val="9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0">
    <w:name w:val="Bordered &amp; Lined - Accent 1"/>
    <w:basedOn w:val="9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1">
    <w:name w:val="Bordered &amp; Lined - Accent 2"/>
    <w:basedOn w:val="9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2">
    <w:name w:val="Bordered &amp; Lined - Accent 3"/>
    <w:basedOn w:val="9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3">
    <w:name w:val="Bordered &amp; Lined - Accent 4"/>
    <w:basedOn w:val="9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4">
    <w:name w:val="Bordered &amp; Lined - Accent 5"/>
    <w:basedOn w:val="9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5">
    <w:name w:val="Bordered &amp; Lined - Accent 6"/>
    <w:basedOn w:val="9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6">
    <w:name w:val="Bordered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7">
    <w:name w:val="Bordered - Accent 1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8">
    <w:name w:val="Bordered - Accent 2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9">
    <w:name w:val="Bordered - Accent 3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0">
    <w:name w:val="Bordered - Accent 4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1">
    <w:name w:val="Bordered - Accent 5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2">
    <w:name w:val="Bordered - Accent 6"/>
    <w:basedOn w:val="9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83">
    <w:name w:val="footnote text"/>
    <w:basedOn w:val="900"/>
    <w:link w:val="884"/>
    <w:uiPriority w:val="99"/>
    <w:semiHidden/>
    <w:unhideWhenUsed/>
    <w:pPr>
      <w:spacing w:after="40" w:line="240" w:lineRule="auto"/>
    </w:pPr>
    <w:rPr>
      <w:sz w:val="18"/>
    </w:rPr>
  </w:style>
  <w:style w:type="character" w:styleId="884">
    <w:name w:val="Footnote Text Char"/>
    <w:link w:val="883"/>
    <w:uiPriority w:val="99"/>
    <w:rPr>
      <w:sz w:val="18"/>
    </w:rPr>
  </w:style>
  <w:style w:type="character" w:styleId="885">
    <w:name w:val="footnote reference"/>
    <w:basedOn w:val="901"/>
    <w:uiPriority w:val="99"/>
    <w:unhideWhenUsed/>
    <w:rPr>
      <w:vertAlign w:val="superscript"/>
    </w:rPr>
  </w:style>
  <w:style w:type="paragraph" w:styleId="886">
    <w:name w:val="endnote text"/>
    <w:basedOn w:val="900"/>
    <w:link w:val="887"/>
    <w:uiPriority w:val="99"/>
    <w:semiHidden/>
    <w:unhideWhenUsed/>
    <w:pPr>
      <w:spacing w:after="0" w:line="240" w:lineRule="auto"/>
    </w:pPr>
    <w:rPr>
      <w:sz w:val="20"/>
    </w:rPr>
  </w:style>
  <w:style w:type="character" w:styleId="887">
    <w:name w:val="Endnote Text Char"/>
    <w:link w:val="886"/>
    <w:uiPriority w:val="99"/>
    <w:rPr>
      <w:sz w:val="20"/>
    </w:rPr>
  </w:style>
  <w:style w:type="character" w:styleId="888">
    <w:name w:val="endnote reference"/>
    <w:basedOn w:val="901"/>
    <w:uiPriority w:val="99"/>
    <w:semiHidden/>
    <w:unhideWhenUsed/>
    <w:rPr>
      <w:vertAlign w:val="superscript"/>
    </w:rPr>
  </w:style>
  <w:style w:type="paragraph" w:styleId="889">
    <w:name w:val="toc 1"/>
    <w:basedOn w:val="900"/>
    <w:next w:val="900"/>
    <w:uiPriority w:val="39"/>
    <w:unhideWhenUsed/>
    <w:pPr>
      <w:ind w:left="0" w:right="0" w:firstLine="0"/>
      <w:spacing w:after="57"/>
    </w:pPr>
  </w:style>
  <w:style w:type="paragraph" w:styleId="890">
    <w:name w:val="toc 2"/>
    <w:basedOn w:val="900"/>
    <w:next w:val="900"/>
    <w:uiPriority w:val="39"/>
    <w:unhideWhenUsed/>
    <w:pPr>
      <w:ind w:left="283" w:right="0" w:firstLine="0"/>
      <w:spacing w:after="57"/>
    </w:pPr>
  </w:style>
  <w:style w:type="paragraph" w:styleId="891">
    <w:name w:val="toc 3"/>
    <w:basedOn w:val="900"/>
    <w:next w:val="900"/>
    <w:uiPriority w:val="39"/>
    <w:unhideWhenUsed/>
    <w:pPr>
      <w:ind w:left="567" w:right="0" w:firstLine="0"/>
      <w:spacing w:after="57"/>
    </w:pPr>
  </w:style>
  <w:style w:type="paragraph" w:styleId="892">
    <w:name w:val="toc 4"/>
    <w:basedOn w:val="900"/>
    <w:next w:val="900"/>
    <w:uiPriority w:val="39"/>
    <w:unhideWhenUsed/>
    <w:pPr>
      <w:ind w:left="850" w:right="0" w:firstLine="0"/>
      <w:spacing w:after="57"/>
    </w:pPr>
  </w:style>
  <w:style w:type="paragraph" w:styleId="893">
    <w:name w:val="toc 5"/>
    <w:basedOn w:val="900"/>
    <w:next w:val="900"/>
    <w:uiPriority w:val="39"/>
    <w:unhideWhenUsed/>
    <w:pPr>
      <w:ind w:left="1134" w:right="0" w:firstLine="0"/>
      <w:spacing w:after="57"/>
    </w:pPr>
  </w:style>
  <w:style w:type="paragraph" w:styleId="894">
    <w:name w:val="toc 6"/>
    <w:basedOn w:val="900"/>
    <w:next w:val="900"/>
    <w:uiPriority w:val="39"/>
    <w:unhideWhenUsed/>
    <w:pPr>
      <w:ind w:left="1417" w:right="0" w:firstLine="0"/>
      <w:spacing w:after="57"/>
    </w:pPr>
  </w:style>
  <w:style w:type="paragraph" w:styleId="895">
    <w:name w:val="toc 7"/>
    <w:basedOn w:val="900"/>
    <w:next w:val="900"/>
    <w:uiPriority w:val="39"/>
    <w:unhideWhenUsed/>
    <w:pPr>
      <w:ind w:left="1701" w:right="0" w:firstLine="0"/>
      <w:spacing w:after="57"/>
    </w:pPr>
  </w:style>
  <w:style w:type="paragraph" w:styleId="896">
    <w:name w:val="toc 8"/>
    <w:basedOn w:val="900"/>
    <w:next w:val="900"/>
    <w:uiPriority w:val="39"/>
    <w:unhideWhenUsed/>
    <w:pPr>
      <w:ind w:left="1984" w:right="0" w:firstLine="0"/>
      <w:spacing w:after="57"/>
    </w:pPr>
  </w:style>
  <w:style w:type="paragraph" w:styleId="897">
    <w:name w:val="toc 9"/>
    <w:basedOn w:val="900"/>
    <w:next w:val="900"/>
    <w:uiPriority w:val="39"/>
    <w:unhideWhenUsed/>
    <w:pPr>
      <w:ind w:left="2268" w:right="0" w:firstLine="0"/>
      <w:spacing w:after="57"/>
    </w:pPr>
  </w:style>
  <w:style w:type="paragraph" w:styleId="898">
    <w:name w:val="TOC Heading"/>
    <w:uiPriority w:val="39"/>
    <w:unhideWhenUsed/>
  </w:style>
  <w:style w:type="paragraph" w:styleId="899">
    <w:name w:val="table of figures"/>
    <w:basedOn w:val="900"/>
    <w:next w:val="900"/>
    <w:uiPriority w:val="99"/>
    <w:unhideWhenUsed/>
    <w:pPr>
      <w:spacing w:after="0" w:afterAutospacing="0"/>
    </w:pPr>
  </w:style>
  <w:style w:type="paragraph" w:styleId="900" w:default="1">
    <w:name w:val="Normal"/>
    <w:qFormat/>
  </w:style>
  <w:style w:type="character" w:styleId="901" w:default="1">
    <w:name w:val="Default Paragraph Font"/>
    <w:uiPriority w:val="1"/>
    <w:semiHidden/>
    <w:unhideWhenUsed/>
  </w:style>
  <w:style w:type="table" w:styleId="90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03" w:default="1">
    <w:name w:val="No List"/>
    <w:uiPriority w:val="99"/>
    <w:semiHidden/>
    <w:unhideWhenUsed/>
  </w:style>
  <w:style w:type="character" w:styleId="904">
    <w:name w:val="Hyperlink"/>
    <w:basedOn w:val="901"/>
    <w:uiPriority w:val="99"/>
    <w:unhideWhenUsed/>
    <w:rPr>
      <w:color w:val="0000ff" w:themeColor="hyperlink"/>
      <w:u w:val="single"/>
    </w:rPr>
  </w:style>
  <w:style w:type="paragraph" w:styleId="905">
    <w:name w:val="Balloon Text"/>
    <w:basedOn w:val="900"/>
    <w:link w:val="90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06" w:customStyle="1">
    <w:name w:val="Текст выноски Знак"/>
    <w:basedOn w:val="901"/>
    <w:link w:val="905"/>
    <w:uiPriority w:val="99"/>
    <w:semiHidden/>
    <w:rPr>
      <w:rFonts w:ascii="Tahoma" w:hAnsi="Tahoma" w:cs="Tahoma"/>
      <w:sz w:val="16"/>
      <w:szCs w:val="16"/>
    </w:rPr>
  </w:style>
  <w:style w:type="paragraph" w:styleId="907">
    <w:name w:val="List Paragraph"/>
    <w:basedOn w:val="900"/>
    <w:uiPriority w:val="34"/>
    <w:qFormat/>
    <w:pPr>
      <w:contextualSpacing/>
      <w:ind w:left="720"/>
    </w:pPr>
  </w:style>
  <w:style w:type="paragraph" w:styleId="908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09">
    <w:name w:val="Header"/>
    <w:basedOn w:val="900"/>
    <w:link w:val="91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0" w:customStyle="1">
    <w:name w:val="Верхний колонтитул Знак"/>
    <w:basedOn w:val="901"/>
    <w:link w:val="909"/>
    <w:uiPriority w:val="99"/>
  </w:style>
  <w:style w:type="paragraph" w:styleId="911">
    <w:name w:val="Footer"/>
    <w:basedOn w:val="900"/>
    <w:link w:val="91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2" w:customStyle="1">
    <w:name w:val="Нижний колонтитул Знак"/>
    <w:basedOn w:val="901"/>
    <w:link w:val="911"/>
    <w:uiPriority w:val="99"/>
  </w:style>
  <w:style w:type="table" w:styleId="913">
    <w:name w:val="Table Grid"/>
    <w:basedOn w:val="902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14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915" w:customStyle="1">
    <w:name w:val="Сетка таблицы1"/>
    <w:basedOn w:val="902"/>
    <w:next w:val="913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customXml" Target="../customXml/item1.xml" /><Relationship Id="rId13" Type="http://schemas.openxmlformats.org/officeDocument/2006/relationships/hyperlink" Target="consultantplus://offline/ref=DC41E2772540CE89436B920E86BEF4F9345B73C5B114AE3A8765A72052AFVDF" TargetMode="Externa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F5B92-D8EE-42DF-B78D-24FB8BF87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MFNSO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revision>55</cp:revision>
  <dcterms:created xsi:type="dcterms:W3CDTF">2019-01-14T01:31:00Z</dcterms:created>
  <dcterms:modified xsi:type="dcterms:W3CDTF">2023-12-28T04:53:20Z</dcterms:modified>
</cp:coreProperties>
</file>