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ind w:left="5387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ConsPlusNonformat"/>
        <w:ind w:left="5387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приказом Минобразования Новосибирской области</w:t>
      </w:r>
    </w:p>
    <w:p>
      <w:pPr>
        <w:pStyle w:val="ConsPlusNonformat"/>
        <w:ind w:left="5387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от ___________  № _____</w:t>
      </w:r>
    </w:p>
    <w:p>
      <w:pPr>
        <w:pStyle w:val="ConsPlusNonformat"/>
        <w:tabs>
          <w:tab w:val="clear" w:pos="708"/>
          <w:tab w:val="left" w:pos="5670" w:leader="none"/>
        </w:tabs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ind w:left="5387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Министр образования </w:t>
      </w:r>
    </w:p>
    <w:p>
      <w:pPr>
        <w:pStyle w:val="ConsPlusNonformat"/>
        <w:ind w:left="5387" w:hanging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Новосибирской области</w:t>
      </w:r>
    </w:p>
    <w:p>
      <w:pPr>
        <w:pStyle w:val="ConsPlusNonformat"/>
        <w:ind w:left="5387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cs="Times New Roman" w:ascii="Times New Roman" w:hAnsi="Times New Roman"/>
          <w:sz w:val="28"/>
          <w:szCs w:val="28"/>
        </w:rPr>
        <w:t xml:space="preserve"> М.Н. Жафярова</w:t>
      </w:r>
    </w:p>
    <w:p>
      <w:pPr>
        <w:pStyle w:val="ConsPlusNonformat"/>
        <w:ind w:left="5387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«___» ________2023 г.</w:t>
      </w:r>
    </w:p>
    <w:p>
      <w:pPr>
        <w:pStyle w:val="ConsPlusNonformat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ГОСУДАРСТВЕННОЕ ЗАДАНИЕ № 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>__</w:t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2024 год и на плановый период 2025 и 2026 годов</w:t>
      </w:r>
    </w:p>
    <w:p>
      <w:pPr>
        <w:pStyle w:val="ConsPlusNonformat"/>
        <w:jc w:val="center"/>
        <w:rPr/>
      </w:pPr>
      <w:r>
        <w:rPr/>
        <w:t xml:space="preserve">                                    </w:t>
      </w:r>
    </w:p>
    <w:tbl>
      <w:tblPr>
        <w:tblStyle w:val="912"/>
        <w:tblW w:w="98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38"/>
        <w:gridCol w:w="1431"/>
        <w:gridCol w:w="1064"/>
      </w:tblGrid>
      <w:tr>
        <w:trPr>
          <w:trHeight w:val="363" w:hRule="atLeast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64" w:type="dxa"/>
            <w:tcBorders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Коды</w:t>
            </w:r>
          </w:p>
        </w:tc>
      </w:tr>
      <w:tr>
        <w:trPr>
          <w:trHeight w:val="581" w:hRule="atLeast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государственного учреждения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Новосибирской области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Форма по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ОКУД</w:t>
            </w:r>
          </w:p>
        </w:tc>
        <w:tc>
          <w:tcPr>
            <w:tcW w:w="1064" w:type="dxa"/>
            <w:vMerge w:val="restart"/>
            <w:tcBorders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0506001</w:t>
            </w:r>
          </w:p>
        </w:tc>
      </w:tr>
      <w:tr>
        <w:trPr>
          <w:trHeight w:val="363" w:hRule="atLeast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64" w:type="dxa"/>
            <w:vMerge w:val="continue"/>
            <w:tcBorders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55" w:hRule="atLeast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b/>
                <w:b/>
                <w:sz w:val="14"/>
              </w:rPr>
            </w:pPr>
            <w:r>
              <w:rPr>
                <w:rFonts w:cs="Times New Roman" w:ascii="Times New Roman" w:hAnsi="Times New Roman"/>
                <w:b/>
                <w:sz w:val="14"/>
              </w:rPr>
            </w:r>
          </w:p>
          <w:p>
            <w:pPr>
              <w:pStyle w:val="ConsPlusNonforma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«Искитимский центр профессионального обучения»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Дата начала действия</w:t>
            </w:r>
          </w:p>
        </w:tc>
        <w:tc>
          <w:tcPr>
            <w:tcW w:w="1064" w:type="dxa"/>
            <w:tcBorders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55" w:hRule="atLeast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b/>
                <w:b/>
                <w:sz w:val="14"/>
              </w:rPr>
            </w:pPr>
            <w:r>
              <w:rPr>
                <w:rFonts w:cs="Times New Roman" w:ascii="Times New Roman" w:hAnsi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Дата окончания действия</w:t>
            </w:r>
          </w:p>
        </w:tc>
        <w:tc>
          <w:tcPr>
            <w:tcW w:w="1064" w:type="dxa"/>
            <w:tcBorders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71" w:hRule="atLeast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Код по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сводному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63" w:hRule="atLeast"/>
        </w:trPr>
        <w:tc>
          <w:tcPr>
            <w:tcW w:w="7338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ОКВЭД</w:t>
            </w:r>
          </w:p>
        </w:tc>
        <w:tc>
          <w:tcPr>
            <w:tcW w:w="1064" w:type="dxa"/>
            <w:tcBorders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85.21</w:t>
            </w:r>
          </w:p>
        </w:tc>
      </w:tr>
      <w:tr>
        <w:trPr>
          <w:trHeight w:val="363" w:hRule="atLeast"/>
        </w:trPr>
        <w:tc>
          <w:tcPr>
            <w:tcW w:w="7338" w:type="dxa"/>
            <w:tcBorders>
              <w:left w:val="nil"/>
              <w:right w:val="nil"/>
            </w:tcBorders>
            <w:vAlign w:val="bottom"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ОКВЭД</w:t>
            </w:r>
          </w:p>
        </w:tc>
        <w:tc>
          <w:tcPr>
            <w:tcW w:w="1064" w:type="dxa"/>
            <w:tcBorders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23" w:hRule="atLeast"/>
        </w:trPr>
        <w:tc>
          <w:tcPr>
            <w:tcW w:w="7338" w:type="dxa"/>
            <w:tcBorders>
              <w:left w:val="nil"/>
              <w:right w:val="nil"/>
            </w:tcBorders>
            <w:vAlign w:val="bottom"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ОКВЭД</w:t>
            </w:r>
          </w:p>
        </w:tc>
        <w:tc>
          <w:tcPr>
            <w:tcW w:w="1064" w:type="dxa"/>
            <w:tcBorders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86" w:hRule="atLeast"/>
        </w:trPr>
        <w:tc>
          <w:tcPr>
            <w:tcW w:w="7338" w:type="dxa"/>
            <w:tcBorders>
              <w:left w:val="nil"/>
              <w:bottom w:val="nil"/>
              <w:right w:val="nil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Часть </w:t>
      </w:r>
      <w:r>
        <w:rPr>
          <w:rFonts w:cs="Times New Roman" w:ascii="Times New Roman" w:hAnsi="Times New Roman"/>
          <w:lang w:val="en-US"/>
        </w:rPr>
        <w:t>I</w:t>
      </w:r>
      <w:r>
        <w:rPr>
          <w:rFonts w:cs="Times New Roman" w:ascii="Times New Roman" w:hAnsi="Times New Roman"/>
        </w:rPr>
        <w:t>. Сведения об оказываемых государственных услугах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Раздел 1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912"/>
        <w:tblW w:w="988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14"/>
        <w:gridCol w:w="1558"/>
        <w:gridCol w:w="1017"/>
      </w:tblGrid>
      <w:tr>
        <w:trPr>
          <w:trHeight w:val="239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Код по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базовому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(отраслевому)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перечню или региональному перечню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22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vMerge w:val="continue"/>
            <w:tcBorders>
              <w:left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62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Реализация образовательных программ 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8" w:type="dxa"/>
            <w:vMerge w:val="continue"/>
            <w:tcBorders>
              <w:lef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17" w:type="dxa"/>
            <w:vMerge w:val="restart"/>
            <w:tcBorders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37.Д57.0</w:t>
            </w:r>
          </w:p>
        </w:tc>
      </w:tr>
      <w:tr>
        <w:trPr>
          <w:trHeight w:val="530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vMerge w:val="continue"/>
            <w:tcBorders>
              <w:lef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17" w:type="dxa"/>
            <w:vMerge w:val="continue"/>
            <w:tcBorders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30" w:hRule="atLeast"/>
        </w:trPr>
        <w:tc>
          <w:tcPr>
            <w:tcW w:w="7314" w:type="dxa"/>
            <w:tcBorders>
              <w:top w:val="nil"/>
              <w:left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2. Категории потребителей государственной услуги 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nforma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558" w:type="dxa"/>
            <w:vMerge w:val="continue"/>
            <w:tcBorders>
              <w:lef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17" w:type="dxa"/>
            <w:vMerge w:val="continue"/>
            <w:tcBorders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sectPr>
          <w:type w:val="nextPage"/>
          <w:pgSz w:w="11906" w:h="16838"/>
          <w:pgMar w:left="1418" w:right="567" w:header="0" w:top="709" w:footer="0" w:bottom="1134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ConsPlusNonformat"/>
        <w:ind w:left="-567" w:hanging="0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3. Показатели, характеризующие объем и (или) качество государственной услуги:</w:t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tbl>
      <w:tblPr>
        <w:tblW w:w="16018" w:type="dxa"/>
        <w:jc w:val="left"/>
        <w:tblInd w:w="-647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993"/>
        <w:gridCol w:w="991"/>
        <w:gridCol w:w="1419"/>
        <w:gridCol w:w="1133"/>
        <w:gridCol w:w="993"/>
        <w:gridCol w:w="991"/>
        <w:gridCol w:w="2836"/>
        <w:gridCol w:w="849"/>
        <w:gridCol w:w="709"/>
        <w:gridCol w:w="992"/>
        <w:gridCol w:w="993"/>
        <w:gridCol w:w="1134"/>
        <w:gridCol w:w="567"/>
        <w:gridCol w:w="569"/>
        <w:gridCol w:w="849"/>
      </w:tblGrid>
      <w:tr>
        <w:trPr>
          <w:trHeight w:val="99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>
        <w:trPr>
          <w:trHeight w:val="462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543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9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2026 год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3" w:hanging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наимено-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852101О.99.0.ББ29ОЩ32000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35.01.20 Пчеловод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>
        <w:trPr>
          <w:trHeight w:val="583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>
        <w:trPr>
          <w:trHeight w:val="382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>
        <w:trPr>
          <w:trHeight w:val="550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>
        <w:trPr>
          <w:trHeight w:val="668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8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>
        <w:trPr>
          <w:trHeight w:val="668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>
        <w:trPr>
          <w:trHeight w:val="668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>
        <w:trPr>
          <w:trHeight w:val="668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>
        <w:trPr>
          <w:trHeight w:val="668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tbl>
      <w:tblPr>
        <w:tblW w:w="16302" w:type="dxa"/>
        <w:jc w:val="left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992"/>
        <w:gridCol w:w="993"/>
        <w:gridCol w:w="1700"/>
        <w:gridCol w:w="1277"/>
        <w:gridCol w:w="991"/>
        <w:gridCol w:w="994"/>
        <w:gridCol w:w="1275"/>
        <w:gridCol w:w="851"/>
        <w:gridCol w:w="709"/>
        <w:gridCol w:w="991"/>
        <w:gridCol w:w="851"/>
        <w:gridCol w:w="851"/>
        <w:gridCol w:w="992"/>
        <w:gridCol w:w="851"/>
        <w:gridCol w:w="849"/>
        <w:gridCol w:w="567"/>
        <w:gridCol w:w="568"/>
      </w:tblGrid>
      <w:tr>
        <w:trPr>
          <w:trHeight w:val="561" w:hRule="atLeast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cs="Times New Roman" w:ascii="Times New Roman" w:hAnsi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cs="Times New Roman" w:ascii="Times New Roman" w:hAnsi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>
        <w:trPr>
          <w:trHeight w:val="572" w:hRule="atLeast"/>
        </w:trPr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97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2024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2026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2024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2026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>
        <w:trPr>
          <w:trHeight w:val="492" w:hRule="atLeast"/>
        </w:trPr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3" w:hanging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2" w:tgtFrame="consultantplus://offline/ref=DC41E2772540CE89436B920E86BEF4F9345B73C5B114AE3A8765A72052AFVDF">
              <w:r>
                <w:rPr>
                  <w:rFonts w:cs="Times New Roman" w:ascii="Times New Roman" w:hAnsi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>
        <w:trPr>
          <w:trHeight w:val="325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852101О.99.0.ББ29ОЩ32000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35.01.20</w:t>
              <w:tab/>
              <w:t>Пчеловод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1134" w:right="567" w:header="454" w:top="709" w:footer="0" w:bottom="851" w:gutter="0"/>
          <w:pgNumType w:fmt="decimal"/>
          <w:formProt w:val="false"/>
          <w:titlePg/>
          <w:textDirection w:val="lrTb"/>
          <w:docGrid w:type="default" w:linePitch="360" w:charSpace="4096"/>
        </w:sect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cs="Times New Roman" w:ascii="Times New Roman" w:hAnsi="Times New Roman"/>
          <w:color w:val="FF0000"/>
          <w:sz w:val="4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cs="Times New Roman" w:ascii="Times New Roman" w:hAnsi="Times New Roman"/>
          <w:color w:val="000000" w:themeColor="text1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W w:w="9613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1679"/>
        <w:gridCol w:w="1680"/>
        <w:gridCol w:w="1680"/>
        <w:gridCol w:w="1683"/>
        <w:gridCol w:w="2891"/>
      </w:tblGrid>
      <w:tr>
        <w:trPr/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>
        <w:trPr/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>
        <w:trPr/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5 </w:t>
            </w:r>
          </w:p>
        </w:tc>
      </w:tr>
      <w:tr>
        <w:trPr/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5. Порядок оказания государственной услуги: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08"/>
      </w:tblGrid>
      <w:tr>
        <w:trPr>
          <w:trHeight w:val="570" w:hRule="atLeast"/>
        </w:trPr>
        <w:tc>
          <w:tcPr>
            <w:tcW w:w="960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>
        <w:trPr>
          <w:trHeight w:val="857" w:hRule="atLeast"/>
        </w:trPr>
        <w:tc>
          <w:tcPr>
            <w:tcW w:w="960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2"/>
                <w:szCs w:val="22"/>
              </w:rPr>
              <w:t>Федеральный закон от 21.12.2021 № 414-ФЗ «Об общих принципах организации публичной власти в субъектах Российской Федерации»;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>
        <w:trPr>
          <w:trHeight w:val="735" w:hRule="atLeast"/>
        </w:trPr>
        <w:tc>
          <w:tcPr>
            <w:tcW w:w="960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>
        <w:trPr>
          <w:trHeight w:val="735" w:hRule="atLeast"/>
        </w:trPr>
        <w:tc>
          <w:tcPr>
            <w:tcW w:w="960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  <w:tr>
        <w:trPr>
          <w:trHeight w:val="735" w:hRule="atLeast"/>
        </w:trPr>
        <w:tc>
          <w:tcPr>
            <w:tcW w:w="9608" w:type="dxa"/>
            <w:tcBorders/>
            <w:shd w:color="FFFFFF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cs="Times New Roman" w:ascii="Times New Roman" w:hAnsi="Times New Roman"/>
                <w:sz w:val="21"/>
                <w:szCs w:val="21"/>
              </w:rPr>
              <w:t>Министерства просвещения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1"/>
                <w:szCs w:val="21"/>
              </w:rPr>
              <w:t>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W w:w="9579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>
        <w:trPr/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</w:p>
        </w:tc>
      </w:tr>
      <w:tr>
        <w:trPr/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>
        <w:trPr/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>
        <w:trPr/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>
        <w:trPr/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>
        <w:trPr/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Раздел 2</w:t>
      </w:r>
    </w:p>
    <w:p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912"/>
        <w:tblW w:w="988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14"/>
        <w:gridCol w:w="1558"/>
        <w:gridCol w:w="1017"/>
      </w:tblGrid>
      <w:tr>
        <w:trPr>
          <w:trHeight w:val="239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Код по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базовому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(отраслевому)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222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58" w:type="dxa"/>
            <w:vMerge w:val="continue"/>
            <w:tcBorders>
              <w:left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462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8" w:type="dxa"/>
            <w:vMerge w:val="continue"/>
            <w:tcBorders>
              <w:lef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017" w:type="dxa"/>
            <w:vMerge w:val="restart"/>
            <w:tcBorders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30.1</w:t>
            </w:r>
          </w:p>
        </w:tc>
      </w:tr>
      <w:tr>
        <w:trPr>
          <w:trHeight w:val="530" w:hRule="atLeast"/>
        </w:trPr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58" w:type="dxa"/>
            <w:vMerge w:val="continue"/>
            <w:tcBorders>
              <w:lef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017" w:type="dxa"/>
            <w:vMerge w:val="continue"/>
            <w:tcBorders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530" w:hRule="atLeast"/>
        </w:trPr>
        <w:tc>
          <w:tcPr>
            <w:tcW w:w="7314" w:type="dxa"/>
            <w:tcBorders>
              <w:top w:val="nil"/>
              <w:left w:val="nil"/>
              <w:righ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8" w:type="dxa"/>
            <w:vMerge w:val="continue"/>
            <w:tcBorders>
              <w:left w:val="nil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017" w:type="dxa"/>
            <w:vMerge w:val="continue"/>
            <w:tcBorders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</w:tbl>
    <w:p>
      <w:pPr>
        <w:sectPr>
          <w:headerReference w:type="default" r:id="rId4"/>
          <w:type w:val="nextPage"/>
          <w:pgSz w:w="11906" w:h="16838"/>
          <w:pgMar w:left="1418" w:right="567" w:header="720" w:top="1134" w:footer="0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ConsPlusNonformat"/>
        <w:ind w:left="-567" w:hanging="0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3. Показатели, характеризующие объем и (или) качество государственной услуги:</w:t>
      </w:r>
    </w:p>
    <w:p>
      <w:pPr>
        <w:pStyle w:val="ConsPlusNonformat"/>
        <w:ind w:left="-567" w:hanging="0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tbl>
      <w:tblPr>
        <w:tblW w:w="16164" w:type="dxa"/>
        <w:jc w:val="left"/>
        <w:tblInd w:w="-647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850"/>
        <w:gridCol w:w="1134"/>
        <w:gridCol w:w="1134"/>
        <w:gridCol w:w="1134"/>
        <w:gridCol w:w="850"/>
        <w:gridCol w:w="851"/>
        <w:gridCol w:w="3119"/>
        <w:gridCol w:w="851"/>
        <w:gridCol w:w="850"/>
        <w:gridCol w:w="992"/>
        <w:gridCol w:w="993"/>
        <w:gridCol w:w="1133"/>
        <w:gridCol w:w="569"/>
        <w:gridCol w:w="567"/>
        <w:gridCol w:w="1137"/>
      </w:tblGrid>
      <w:tr>
        <w:trPr>
          <w:trHeight w:val="99" w:hRule="atLeast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>
        <w:trPr>
          <w:trHeight w:val="462" w:hRule="atLeast"/>
        </w:trPr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40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2026 год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 w:hRule="atLeast"/>
        </w:trPr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3" w:hanging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наимено-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>
        <w:trPr>
          <w:trHeight w:val="105" w:hRule="atLeast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>
        <w:trPr>
          <w:trHeight w:val="583" w:hRule="atLeast"/>
        </w:trPr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>
        <w:trPr>
          <w:trHeight w:val="382" w:hRule="atLeast"/>
        </w:trPr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>
        <w:trPr>
          <w:trHeight w:val="1495" w:hRule="atLeast"/>
        </w:trPr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tbl>
      <w:tblPr>
        <w:tblW w:w="16302" w:type="dxa"/>
        <w:jc w:val="left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992"/>
        <w:gridCol w:w="1135"/>
        <w:gridCol w:w="1133"/>
        <w:gridCol w:w="993"/>
        <w:gridCol w:w="1134"/>
        <w:gridCol w:w="1133"/>
        <w:gridCol w:w="1277"/>
        <w:gridCol w:w="851"/>
        <w:gridCol w:w="1134"/>
        <w:gridCol w:w="991"/>
        <w:gridCol w:w="850"/>
        <w:gridCol w:w="852"/>
        <w:gridCol w:w="992"/>
        <w:gridCol w:w="851"/>
        <w:gridCol w:w="849"/>
        <w:gridCol w:w="567"/>
        <w:gridCol w:w="568"/>
      </w:tblGrid>
      <w:tr>
        <w:trPr>
          <w:trHeight w:val="561" w:hRule="atLeast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cs="Times New Roman" w:ascii="Times New Roman" w:hAnsi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cs="Times New Roman" w:ascii="Times New Roman" w:hAnsi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>
        <w:trPr>
          <w:trHeight w:val="572" w:hRule="atLeast"/>
        </w:trPr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26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2024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2026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2024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2026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>
        <w:trPr>
          <w:trHeight w:val="795" w:hRule="atLeast"/>
        </w:trPr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3" w:hanging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5" w:tgtFrame="consultantplus://offline/ref=DC41E2772540CE89436B920E86BEF4F9345B73C5B114AE3A8765A72052AFVDF">
              <w:r>
                <w:rPr>
                  <w:rFonts w:cs="Times New Roman" w:ascii="Times New Roman" w:hAnsi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10*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>
        <w:trPr>
          <w:trHeight w:val="325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30.1.853111.1.00129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63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8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>
      <w:pPr>
        <w:pStyle w:val="ConsPlusNonformat"/>
        <w:ind w:left="-567" w:hanging="0"/>
        <w:rPr>
          <w:rFonts w:ascii="Times New Roman" w:hAnsi="Times New Roman" w:cs="Times New Roman"/>
          <w:color w:val="FF0000"/>
        </w:rPr>
      </w:pPr>
      <w:r>
        <w:rPr>
          <w:rFonts w:cs="Times New Roman" w:ascii="Times New Roman" w:hAnsi="Times New Roman"/>
          <w:color w:val="FF0000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ConsPlusNonformat"/>
        <w:ind w:left="-851" w:hanging="0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ConsPlusNonformat"/>
        <w:ind w:left="-851" w:hanging="0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*Примечания к графе 10:</w:t>
      </w:r>
    </w:p>
    <w:tbl>
      <w:tblPr>
        <w:tblStyle w:val="912"/>
        <w:tblW w:w="6096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551"/>
        <w:gridCol w:w="3544"/>
      </w:tblGrid>
      <w:tr>
        <w:trPr/>
        <w:tc>
          <w:tcPr>
            <w:tcW w:w="2551" w:type="dxa"/>
            <w:tcBorders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544" w:type="dxa"/>
            <w:tcBorders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  <w:t>в том числе план приема на 1 курс</w:t>
            </w:r>
          </w:p>
          <w:p>
            <w:pPr>
              <w:pStyle w:val="ConsPlusNonformat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  <w:t>с 01.09.2024, человек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</w:rPr>
              <w:t>Рабочий зеленого хозяйства</w:t>
            </w:r>
          </w:p>
        </w:tc>
        <w:tc>
          <w:tcPr>
            <w:tcW w:w="3544" w:type="dxa"/>
            <w:tcBorders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</w:rPr>
              <w:t>24</w:t>
            </w:r>
          </w:p>
        </w:tc>
      </w:tr>
    </w:tbl>
    <w:p>
      <w:pPr>
        <w:sectPr>
          <w:headerReference w:type="default" r:id="rId6"/>
          <w:type w:val="nextPage"/>
          <w:pgSz w:orient="landscape" w:w="16838" w:h="11906"/>
          <w:pgMar w:left="1134" w:right="1134" w:header="720" w:top="851" w:footer="0" w:bottom="567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cs="Times New Roman" w:ascii="Times New Roman" w:hAnsi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cs="Times New Roman" w:ascii="Times New Roman" w:hAnsi="Times New Roman"/>
          <w:color w:val="000000" w:themeColor="text1"/>
          <w:sz w:val="20"/>
        </w:rPr>
      </w:r>
    </w:p>
    <w:tbl>
      <w:tblPr>
        <w:tblW w:w="9613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1679"/>
        <w:gridCol w:w="1680"/>
        <w:gridCol w:w="1680"/>
        <w:gridCol w:w="1683"/>
        <w:gridCol w:w="2891"/>
      </w:tblGrid>
      <w:tr>
        <w:trPr/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>
        <w:trPr/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>
        <w:trPr/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  <w:t xml:space="preserve">5 </w:t>
            </w:r>
          </w:p>
        </w:tc>
      </w:tr>
      <w:tr>
        <w:trPr/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08"/>
      </w:tblGrid>
      <w:tr>
        <w:trPr>
          <w:trHeight w:val="570" w:hRule="atLeast"/>
        </w:trPr>
        <w:tc>
          <w:tcPr>
            <w:tcW w:w="96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>
        <w:trPr>
          <w:trHeight w:val="493" w:hRule="atLeast"/>
        </w:trPr>
        <w:tc>
          <w:tcPr>
            <w:tcW w:w="96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</w:p>
        </w:tc>
      </w:tr>
      <w:tr>
        <w:trPr>
          <w:trHeight w:val="567" w:hRule="atLeast"/>
        </w:trPr>
        <w:tc>
          <w:tcPr>
            <w:tcW w:w="96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>
        <w:trPr>
          <w:trHeight w:val="735" w:hRule="atLeast"/>
        </w:trPr>
        <w:tc>
          <w:tcPr>
            <w:tcW w:w="96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cs="Times New Roman" w:ascii="Times New Roman" w:hAnsi="Times New Roman"/>
                <w:sz w:val="21"/>
                <w:szCs w:val="21"/>
              </w:rPr>
              <w:t>Министерства просвещения Российской Федерации от 14.07.2023 № 534</w:t>
            </w:r>
            <w:r>
              <w:rPr>
                <w:rFonts w:cs="Times New Roman" w:ascii="Times New Roman" w:hAnsi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tbl>
      <w:tblPr>
        <w:tblW w:w="9608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58"/>
        <w:gridCol w:w="4254"/>
        <w:gridCol w:w="1796"/>
      </w:tblGrid>
      <w:tr>
        <w:trPr>
          <w:trHeight w:val="825" w:hRule="atLeast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>
        <w:trPr>
          <w:trHeight w:val="390" w:hRule="atLeast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>
        <w:trPr>
          <w:trHeight w:val="2044" w:hRule="atLeast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>
        <w:trPr>
          <w:trHeight w:val="1065" w:hRule="atLeast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>
        <w:trPr>
          <w:trHeight w:val="885" w:hRule="atLeast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>
        <w:trPr>
          <w:trHeight w:val="1290" w:hRule="atLeast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>
        <w:trPr>
          <w:trHeight w:val="720" w:hRule="atLeast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Профориентационная работа в школах</w:t>
            </w:r>
          </w:p>
        </w:tc>
        <w:tc>
          <w:tcPr>
            <w:tcW w:w="425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 xml:space="preserve">Часть </w:t>
      </w:r>
      <w:r>
        <w:rPr>
          <w:rFonts w:cs="Times New Roman" w:ascii="Times New Roman" w:hAnsi="Times New Roman"/>
          <w:color w:val="000000" w:themeColor="text1"/>
          <w:sz w:val="20"/>
          <w:szCs w:val="20"/>
          <w:lang w:val="en-US"/>
        </w:rPr>
        <w:t>III</w:t>
      </w:r>
      <w:r>
        <w:rPr>
          <w:rFonts w:cs="Times New Roman" w:ascii="Times New Roman" w:hAnsi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>
      <w:pPr>
        <w:pStyle w:val="ConsPlusNonformat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ConsPlusNonformat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284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 w:ascii="Times New Roman" w:hAnsi="Times New Roman"/>
          <w:color w:val="000000" w:themeColor="text1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 w:ascii="Times New Roman" w:hAnsi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 w:ascii="Times New Roman" w:hAnsi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 w:ascii="Times New Roman" w:hAnsi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 w:ascii="Times New Roman" w:hAnsi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 w:ascii="Times New Roman" w:hAnsi="Times New Roman"/>
          <w:color w:val="000000" w:themeColor="text1"/>
        </w:rPr>
        <w:t>- иные основания, предусмотренные законодательством.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 w:ascii="Times New Roman" w:hAnsi="Times New Roman"/>
          <w:color w:val="000000" w:themeColor="text1"/>
        </w:rPr>
      </w:r>
    </w:p>
    <w:p>
      <w:pPr>
        <w:pStyle w:val="ConsPlusNonformat"/>
        <w:spacing w:lineRule="auto" w:line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>
      <w:pPr>
        <w:pStyle w:val="ConsPlusNonformat"/>
        <w:spacing w:lineRule="auto" w:line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  <w:t xml:space="preserve">государственного задания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 w:themeColor="text1"/>
        </w:rPr>
      </w:pPr>
      <w:r>
        <w:rPr>
          <w:rFonts w:eastAsia="Calibri" w:cs="Times New Roman" w:ascii="Times New Roman" w:hAnsi="Times New Roman"/>
          <w:color w:val="000000" w:themeColor="text1"/>
        </w:rPr>
        <w:t>Иная информация не требуется.</w:t>
      </w:r>
    </w:p>
    <w:p>
      <w:pPr>
        <w:pStyle w:val="ConsPlusNonformat"/>
        <w:spacing w:lineRule="auto" w:line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</w:r>
    </w:p>
    <w:p>
      <w:pPr>
        <w:pStyle w:val="ConsPlusNonformat"/>
        <w:spacing w:lineRule="auto" w:line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9637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212"/>
        <w:gridCol w:w="3212"/>
        <w:gridCol w:w="3213"/>
      </w:tblGrid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за выполнением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государственного задания </w:t>
            </w:r>
          </w:p>
        </w:tc>
      </w:tr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2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3 </w:t>
            </w:r>
          </w:p>
        </w:tc>
      </w:tr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>
      <w:pPr>
        <w:pStyle w:val="ConsPlusNonformat"/>
        <w:spacing w:lineRule="auto" w:line="48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  <w:t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 w:themeColor="text1"/>
          <w:sz w:val="22"/>
          <w:szCs w:val="22"/>
        </w:rPr>
        <w:t>4.1. Периодичность  представления  отчетов  о  выполнении государственного задания: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 w:themeColor="text1"/>
          <w:sz w:val="22"/>
          <w:szCs w:val="22"/>
        </w:rPr>
      </w:r>
    </w:p>
    <w:p>
      <w:pPr>
        <w:pStyle w:val="ConsPlusNonformat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 w:themeColor="text1"/>
          <w:sz w:val="22"/>
          <w:szCs w:val="22"/>
        </w:rPr>
        <w:t>Ежеквартально.</w:t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>
      <w:pPr>
        <w:pStyle w:val="ConsPlusNonformat"/>
        <w:ind w:left="0" w:hanging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eastAsia="Calibri" w:cs="Times New Roman" w:ascii="Times New Roman" w:hAnsi="Times New Roman"/>
          <w:color w:val="000000" w:themeColor="text1"/>
          <w:sz w:val="22"/>
          <w:szCs w:val="22"/>
        </w:rPr>
        <w:t>- ежеквартально до 10 числа месяца, следующего за отчётным, по итогам года - до 20 января года, следующего за отчетным;</w:t>
      </w:r>
    </w:p>
    <w:p>
      <w:pPr>
        <w:pStyle w:val="ConsPlusNonformat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eastAsia="Calibri" w:cs="Times New Roman" w:ascii="Times New Roman" w:hAnsi="Times New Roman"/>
          <w:color w:val="000000" w:themeColor="text1"/>
          <w:sz w:val="22"/>
          <w:szCs w:val="22"/>
        </w:rPr>
        <w:t>.</w:t>
      </w:r>
    </w:p>
    <w:p>
      <w:pPr>
        <w:pStyle w:val="ConsPlusNonformat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eastAsia="Calibri" w:cs="Times New Roman" w:ascii="Times New Roman" w:hAnsi="Times New Roman"/>
          <w:color w:val="000000" w:themeColor="text1"/>
          <w:sz w:val="22"/>
          <w:szCs w:val="22"/>
        </w:rPr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>
      <w:pPr>
        <w:pStyle w:val="ConsPlusNonformat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eastAsia="Calibri" w:cs="Times New Roman" w:ascii="Times New Roman" w:hAnsi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>
      <w:pPr>
        <w:pStyle w:val="ConsPlusNonformat"/>
        <w:rPr>
          <w:color w:val="000000" w:themeColor="text1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 w:themeColor="text1"/>
          <w:sz w:val="22"/>
          <w:szCs w:val="22"/>
        </w:rPr>
        <w:t>Иные показатели не требуются.</w:t>
      </w:r>
    </w:p>
    <w:p>
      <w:pPr>
        <w:pStyle w:val="ConsPlusNonformat"/>
        <w:rPr>
          <w:color w:val="000000" w:themeColor="text1"/>
          <w:sz w:val="28"/>
          <w:lang w:val="en-US"/>
        </w:rPr>
      </w:pPr>
      <w:r>
        <w:rPr/>
      </w:r>
    </w:p>
    <w:sectPr>
      <w:headerReference w:type="default" r:id="rId7"/>
      <w:type w:val="nextPage"/>
      <w:pgSz w:w="11906" w:h="16838"/>
      <w:pgMar w:left="1418" w:right="567" w:header="72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ascii="Times New Roman" w:hAnsi="Times New Roman" w:cs="Times New Roman"/>
        <w:sz w:val="20"/>
      </w:rPr>
    </w:pPr>
    <w:r>
      <w:rPr>
        <w:rFonts w:cs="Times New Roman" w:ascii="Times New Roman" w:hAnsi="Times New Roman"/>
        <w:sz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ascii="Times New Roman" w:hAnsi="Times New Roman" w:cs="Times New Roman"/>
        <w:sz w:val="20"/>
      </w:rPr>
    </w:pPr>
    <w:r>
      <w:rPr>
        <w:rFonts w:cs="Times New Roman" w:ascii="Times New Roman" w:hAnsi="Times New Roman"/>
        <w:sz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ascii="Times New Roman" w:hAnsi="Times New Roman" w:cs="Times New Roman"/>
        <w:sz w:val="20"/>
      </w:rPr>
    </w:pPr>
    <w:r>
      <w:rPr>
        <w:rFonts w:cs="Times New Roman" w:ascii="Times New Roman" w:hAnsi="Times New Roman"/>
        <w:sz w:val="20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ascii="Times New Roman" w:hAnsi="Times New Roman" w:cs="Times New Roman"/>
        <w:sz w:val="20"/>
      </w:rPr>
    </w:pPr>
    <w:r>
      <w:rPr>
        <w:rFonts w:cs="Times New Roman" w:ascii="Times New Roman" w:hAnsi="Times New Roman"/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727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729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7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733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73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737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739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74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743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726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728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730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73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73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73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73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74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74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745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747"/>
    <w:uiPriority w:val="11"/>
    <w:qFormat/>
    <w:rPr>
      <w:sz w:val="24"/>
      <w:szCs w:val="24"/>
    </w:rPr>
  </w:style>
  <w:style w:type="character" w:styleId="QuoteChar">
    <w:name w:val="Quote Char"/>
    <w:link w:val="749"/>
    <w:uiPriority w:val="29"/>
    <w:qFormat/>
    <w:rPr>
      <w:i/>
    </w:rPr>
  </w:style>
  <w:style w:type="character" w:styleId="IntenseQuoteChar">
    <w:name w:val="Intense Quote Char"/>
    <w:link w:val="751"/>
    <w:uiPriority w:val="30"/>
    <w:qFormat/>
    <w:rPr>
      <w:i/>
    </w:rPr>
  </w:style>
  <w:style w:type="character" w:styleId="HeaderChar">
    <w:name w:val="Header Char"/>
    <w:basedOn w:val="DefaultParagraphFont"/>
    <w:link w:val="908"/>
    <w:uiPriority w:val="99"/>
    <w:qFormat/>
    <w:rPr/>
  </w:style>
  <w:style w:type="character" w:styleId="FooterChar">
    <w:name w:val="Footer Char"/>
    <w:basedOn w:val="DefaultParagraphFont"/>
    <w:link w:val="910"/>
    <w:uiPriority w:val="99"/>
    <w:qFormat/>
    <w:rPr/>
  </w:style>
  <w:style w:type="character" w:styleId="CaptionChar">
    <w:name w:val="Caption Char"/>
    <w:link w:val="910"/>
    <w:uiPriority w:val="99"/>
    <w:qFormat/>
    <w:rPr/>
  </w:style>
  <w:style w:type="character" w:styleId="FootnoteTextChar">
    <w:name w:val="Footnote Text Char"/>
    <w:link w:val="882"/>
    <w:uiPriority w:val="99"/>
    <w:qFormat/>
    <w:rPr>
      <w:sz w:val="18"/>
    </w:rPr>
  </w:style>
  <w:style w:type="character" w:styleId="Style5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885"/>
    <w:uiPriority w:val="99"/>
    <w:qFormat/>
    <w:rPr>
      <w:sz w:val="20"/>
    </w:rPr>
  </w:style>
  <w:style w:type="character" w:styleId="Style6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8" w:customStyle="1">
    <w:name w:val="Текст выноски Знак"/>
    <w:basedOn w:val="DefaultParagraphFont"/>
    <w:link w:val="904"/>
    <w:uiPriority w:val="99"/>
    <w:semiHidden/>
    <w:qFormat/>
    <w:rPr>
      <w:rFonts w:ascii="Tahoma" w:hAnsi="Tahoma" w:cs="Tahoma"/>
      <w:sz w:val="16"/>
      <w:szCs w:val="16"/>
    </w:rPr>
  </w:style>
  <w:style w:type="character" w:styleId="Style9" w:customStyle="1">
    <w:name w:val="Верхний колонтитул Знак"/>
    <w:basedOn w:val="DefaultParagraphFont"/>
    <w:link w:val="908"/>
    <w:uiPriority w:val="99"/>
    <w:qFormat/>
    <w:rPr/>
  </w:style>
  <w:style w:type="character" w:styleId="Style10" w:customStyle="1">
    <w:name w:val="Нижний колонтитул Знак"/>
    <w:basedOn w:val="DefaultParagraphFont"/>
    <w:link w:val="910"/>
    <w:uiPriority w:val="99"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Droid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6">
    <w:name w:val="Title"/>
    <w:basedOn w:val="Normal"/>
    <w:link w:val="74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link w:val="748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750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75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8">
    <w:name w:val="Footnote Text"/>
    <w:basedOn w:val="Normal"/>
    <w:link w:val="883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9">
    <w:name w:val="Endnote Text"/>
    <w:basedOn w:val="Normal"/>
    <w:link w:val="886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BalloonText">
    <w:name w:val="Balloon Text"/>
    <w:basedOn w:val="Normal"/>
    <w:link w:val="905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ourier New" w:hAnsi="Courier New" w:cs="Courier New" w:eastAsia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909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911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Times New Roman" w:hAnsi="Times New Roman" w:cs="Times New Roman" w:eastAsia="Arial" w:eastAsiaTheme="minorEastAsi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yperlink" Target="consultantplus://offline/ref=DC41E2772540CE89436B920E86BEF4F9345B73C5B114AE3A8765A72052AFVDF" TargetMode="Externa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29A0B-52C8-47CF-ABA0-0F93AF4C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LibreOffice/6.4.7.2$Linux_X86_64 LibreOffice_project/40$Build-2</Application>
  <Pages>11</Pages>
  <Words>1830</Words>
  <Characters>12934</Characters>
  <CharactersWithSpaces>14495</CharactersWithSpaces>
  <Paragraphs>519</Paragraphs>
  <Company>Департамент труда и занятости населения НСО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2019-12-25T03:33:00Z</dcterms:created>
  <dc:creator>Пользователь Windows</dc:creator>
  <dc:description/>
  <dc:language>ru-RU</dc:language>
  <cp:lastModifiedBy/>
  <dcterms:modified xsi:type="dcterms:W3CDTF">2024-01-10T17:29:59Z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Департамент труда и занятости населения НСО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