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53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53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«УТВЕРЖДЕНО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53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приказом Минобразования Новосибирской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53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  <w:r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53"/>
        <w:ind w:left="5387"/>
        <w:jc w:val="center"/>
        <w:tabs>
          <w:tab w:val="left" w:pos="5670" w:leader="none"/>
        </w:tabs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  <w:r/>
    </w:p>
    <w:p>
      <w:pPr>
        <w:pStyle w:val="953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Министр образования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53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>
        <w:rPr>
          <w:color w:val="000000" w:themeColor="text1"/>
          <w:sz w:val="28"/>
          <w:szCs w:val="28"/>
          <w:highlight w:val="white"/>
        </w:rPr>
      </w:r>
      <w:r/>
    </w:p>
    <w:p>
      <w:pPr>
        <w:pStyle w:val="953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color w:val="000000" w:themeColor="text1"/>
          <w:sz w:val="28"/>
          <w:szCs w:val="28"/>
          <w:highlight w:val="white"/>
        </w:rPr>
        <w:t xml:space="preserve">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/>
      <w:r>
        <w:rPr>
          <w:rFonts w:ascii="Times New Roman" w:hAnsi="Times New Roman" w:cs="Times New Roman"/>
          <w:sz w:val="28"/>
          <w:szCs w:val="28"/>
        </w:rPr>
        <w:t xml:space="preserve">М.Н. Жафярова</w:t>
      </w:r>
      <w:r/>
      <w:r>
        <w:rPr>
          <w:rFonts w:ascii="Times New Roman" w:hAnsi="Times New Roman" w:cs="Times New Roman"/>
          <w:sz w:val="28"/>
          <w:szCs w:val="28"/>
        </w:rPr>
      </w:r>
    </w:p>
    <w:p>
      <w:pPr>
        <w:pStyle w:val="953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________20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3 г.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3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  <w:r/>
    </w:p>
    <w:p>
      <w:pPr>
        <w:pStyle w:val="953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jc w:val="center"/>
        <w:rPr>
          <w:rFonts w:ascii="Times New Roman" w:hAnsi="Times New Roman" w:cs="Times New Roman"/>
          <w:b/>
          <w:sz w:val="28"/>
          <w:szCs w:val="28"/>
          <w:u w:val="non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  <w:u w:val="none"/>
        </w:rPr>
        <w:t xml:space="preserve">__</w:t>
      </w:r>
      <w:r>
        <w:rPr>
          <w:rFonts w:ascii="Times New Roman" w:hAnsi="Times New Roman" w:cs="Times New Roman"/>
          <w:b/>
          <w:sz w:val="28"/>
          <w:szCs w:val="28"/>
          <w:u w:val="none"/>
        </w:rPr>
      </w:r>
      <w:r>
        <w:rPr>
          <w:rFonts w:ascii="Times New Roman" w:hAnsi="Times New Roman" w:cs="Times New Roman"/>
          <w:b/>
          <w:sz w:val="28"/>
          <w:szCs w:val="28"/>
          <w:u w:val="none"/>
        </w:rPr>
      </w:r>
    </w:p>
    <w:p>
      <w:pPr>
        <w:pStyle w:val="95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  <w:t xml:space="preserve">на 20</w:t>
      </w: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4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 xml:space="preserve">5 и 202</w:t>
      </w:r>
      <w:r>
        <w:rPr>
          <w:rFonts w:ascii="Times New Roman" w:hAnsi="Times New Roman" w:cs="Times New Roman"/>
          <w:b/>
          <w:sz w:val="28"/>
          <w:szCs w:val="28"/>
        </w:rPr>
        <w:t xml:space="preserve">6 годов</w:t>
      </w:r>
      <w:r/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3"/>
        <w:jc w:val="center"/>
      </w:pPr>
      <w:r>
        <w:t xml:space="preserve">                                    </w:t>
      </w:r>
      <w:r/>
    </w:p>
    <w:tbl>
      <w:tblPr>
        <w:tblStyle w:val="958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pStyle w:val="95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по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pStyle w:val="95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>
              <w:rPr>
                <w:rFonts w:ascii="Times New Roman" w:hAnsi="Times New Roman" w:cs="Times New Roman"/>
                <w:b/>
              </w:rPr>
              <w:t xml:space="preserve">бюджетное</w:t>
            </w:r>
            <w:r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 xml:space="preserve">реждение Новосибирской области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 w:val="false"/>
          </w:tcPr>
          <w:p>
            <w:pPr>
              <w:pStyle w:val="95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 w:val="false"/>
          </w:tcPr>
          <w:p>
            <w:pPr>
              <w:pStyle w:val="95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3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  <w:p>
            <w:pPr>
              <w:pStyle w:val="95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>
              <w:rPr>
                <w:rFonts w:ascii="Times New Roman" w:hAnsi="Times New Roman" w:cs="Times New Roman"/>
                <w:b/>
              </w:rPr>
              <w:t xml:space="preserve">колледж</w:t>
            </w:r>
            <w:r>
              <w:rPr>
                <w:rFonts w:ascii="Times New Roman" w:hAnsi="Times New Roman" w:cs="Times New Roman"/>
                <w:b/>
              </w:rPr>
              <w:t xml:space="preserve"> систем связи и сервиса</w:t>
            </w:r>
            <w:r>
              <w:rPr>
                <w:rFonts w:ascii="Times New Roman" w:hAnsi="Times New Roman" w:cs="Times New Roman"/>
                <w:b/>
              </w:rPr>
              <w:t xml:space="preserve">»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3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 w:val="false"/>
          </w:tcPr>
          <w:p>
            <w:pPr>
              <w:pStyle w:val="95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5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</w:rPr>
      </w:r>
    </w:p>
    <w:p>
      <w:pPr>
        <w:pStyle w:val="95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>
        <w:rPr>
          <w:rFonts w:ascii="Times New Roman" w:hAnsi="Times New Roman" w:cs="Times New Roman"/>
        </w:rPr>
      </w:r>
    </w:p>
    <w:p>
      <w:pPr>
        <w:pStyle w:val="95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58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sz w:val="20"/>
                <w:szCs w:val="20"/>
              </w:rPr>
            </w:r>
          </w:p>
          <w:p>
            <w:pPr>
              <w:pStyle w:val="95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специалистов среднего звена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5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37.Д56.0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3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Ф</w:t>
            </w:r>
            <w:r>
              <w:rPr>
                <w:rFonts w:ascii="Times New Roman" w:hAnsi="Times New Roman" w:cs="Times New Roman"/>
              </w:rPr>
              <w:t xml:space="preserve">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95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среднее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общее образование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53"/>
        <w:rPr>
          <w:rFonts w:ascii="Times New Roman" w:hAnsi="Times New Roman" w:cs="Times New Roman"/>
        </w:rPr>
        <w:sectPr>
          <w:headerReference w:type="default" r:id="rId9"/>
          <w:footerReference w:type="default" r:id="rId12"/>
          <w:footerReference w:type="first" r:id="rId13"/>
          <w:footnotePr/>
          <w:endnotePr/>
          <w:type w:val="nextPage"/>
          <w:pgSz w:w="11906" w:h="16838" w:orient="portrait"/>
          <w:pgMar w:top="567" w:right="567" w:bottom="851" w:left="1418" w:header="720" w:footer="51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3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2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852101О.99.0.ББ28ЧЕ36002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11.02.15 Инфокоммуникационные сети и системы связи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852101О.99.0.ББ28ВШ20000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11.02.08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Средства связи с подвижными объектами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39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  <w:t xml:space="preserve">852100О.99.0.БО84ВУ88000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  <w:t xml:space="preserve">1.02.18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  <w:t xml:space="preserve">Системы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  <w:t xml:space="preserve">радиосвязи, мобильной связи и телерадиовещания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  <w14:ligatures w14:val="non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</w:p>
          <w:p>
            <w:pPr>
              <w:jc w:val="left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highlight w:val="white"/>
                <w:u w:val="no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  <w:p>
            <w:pPr>
              <w:jc w:val="left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  <w:vertAlign w:val="baseli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контрольных цифр приема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  <w:lang w:eastAsia="ru-RU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852101О.99.0.ББ28ГГ84000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11.02.12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Почтовая связь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1090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82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43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852101О.99.0.ББ28ГД08000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11.02.12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Почтовая связь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98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color w:val="000000" w:themeColor="text1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color w:val="000000" w:themeColor="text1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color w:val="000000" w:themeColor="text1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color w:val="000000" w:themeColor="text1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5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60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852101О.99.0.ББ28ЧЕ36002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11.02.15 Инфокоммуникационные сети и системы связи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116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116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116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60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852101О.99.0.ББ28ВШ20000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11.02.08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Средства связи с подвижными объектами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60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  <w:t xml:space="preserve">852100О.99.0.БО84ВУ88000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  <w:t xml:space="preserve">1.02.18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  <w:t xml:space="preserve">Системы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  <w:t xml:space="preserve">радиосвязи, мобильной связи и телерадиовещания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  <w:highlight w:val="white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highlight w:val="white"/>
                <w:u w:val="none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  <w:vertAlign w:val="baseline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98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852101О.99.0.ББ28ГГ84000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11.02.12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Почтовая связь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1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852101О.99.0.ББ28ГД08000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11.02.12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Почтовая связь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53"/>
        <w:rPr>
          <w:rFonts w:ascii="Times New Roman" w:hAnsi="Times New Roman" w:cs="Times New Roman"/>
          <w:color w:val="000000" w:themeColor="text1"/>
          <w:sz w:val="4"/>
        </w:rPr>
      </w:pPr>
      <w:r>
        <w:rPr>
          <w:rFonts w:ascii="Times New Roman" w:hAnsi="Times New Roman" w:cs="Times New Roman"/>
          <w:color w:val="000000" w:themeColor="text1"/>
          <w:sz w:val="4"/>
        </w:rPr>
      </w:r>
      <w:r>
        <w:rPr>
          <w:color w:val="000000" w:themeColor="text1"/>
        </w:rPr>
      </w:r>
      <w:r>
        <w:rPr>
          <w:rFonts w:ascii="Times New Roman" w:hAnsi="Times New Roman" w:cs="Times New Roman"/>
          <w:color w:val="000000" w:themeColor="text1"/>
          <w:sz w:val="4"/>
        </w:rPr>
      </w:r>
    </w:p>
    <w:p>
      <w:pPr>
        <w:pStyle w:val="953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</w:p>
    <w:p>
      <w:pPr>
        <w:pStyle w:val="953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1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»; </w:t>
            </w:r>
            <w:r/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rFonts w:ascii="Times New Roman" w:hAnsi="Times New Roman" w:cs="Times New Roman"/>
              </w:rPr>
              <w:t xml:space="preserve">Приказ Министерства просвещен</w:t>
            </w:r>
            <w:r>
              <w:rPr>
                <w:rFonts w:ascii="Times New Roman" w:hAnsi="Times New Roman" w:cs="Times New Roman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</w:t>
            </w:r>
            <w:r>
              <w:rPr>
                <w:rFonts w:ascii="Times New Roman" w:hAnsi="Times New Roman" w:cs="Times New Roman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</w:rPr>
              <w:t xml:space="preserve">специальностей среднего профессионального образования».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59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59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59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59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59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59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53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53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2</w:t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3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958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по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5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5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37.Д57.0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53"/>
        <w:rPr>
          <w:rFonts w:ascii="Times New Roman" w:hAnsi="Times New Roman" w:cs="Times New Roman"/>
          <w:color w:val="000000" w:themeColor="text1"/>
        </w:rPr>
        <w:sectPr>
          <w:headerReference w:type="default" r:id="rId10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3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852101О.99.0.ББ29БЯ68000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11.01.08 Оператор связи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852101О.99.0.ББ29БА32000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08.01.17 Электромонтажник-наладчик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1179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131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852100О.99.0.БО83АЯ36000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е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08.01.31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Электромонтажник электрических сетей и электрооборудования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  <w:p>
            <w:pPr>
              <w:contextualSpacing/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Уровень выполнения контрольных цифр приема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</w:tbl>
    <w:p>
      <w:pPr>
        <w:shd w:val="nil" w:color="auto"/>
        <w:rPr>
          <w:rFonts w:ascii="Times New Roman" w:hAnsi="Times New Roman" w:cs="Times New Roman"/>
          <w:color w:val="000000" w:themeColor="text1"/>
          <w:sz w:val="18"/>
          <w:szCs w:val="18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  <w:highlight w:val="none"/>
        </w:rPr>
        <w:br w:type="page" w:clear="all"/>
      </w:r>
      <w:r>
        <w:rPr>
          <w:color w:val="000000" w:themeColor="text1"/>
          <w:sz w:val="18"/>
          <w:szCs w:val="18"/>
        </w:rPr>
      </w:r>
      <w:r>
        <w:rPr>
          <w:rFonts w:ascii="Times New Roman" w:hAnsi="Times New Roman" w:cs="Times New Roman"/>
          <w:color w:val="000000" w:themeColor="text1"/>
          <w:sz w:val="18"/>
          <w:szCs w:val="18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18"/>
          <w:szCs w:val="1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3.2. Показатели, характеризующие объем государственной услуги:</w:t>
      </w:r>
      <w:r>
        <w:rPr>
          <w:color w:val="000000" w:themeColor="text1"/>
          <w:sz w:val="18"/>
          <w:szCs w:val="18"/>
        </w:rPr>
      </w:r>
      <w:r>
        <w:rPr>
          <w:rFonts w:ascii="Times New Roman" w:hAnsi="Times New Roman" w:cs="Times New Roman"/>
          <w:color w:val="000000" w:themeColor="text1"/>
          <w:sz w:val="18"/>
          <w:szCs w:val="18"/>
          <w:highlight w:val="none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  <w:r>
        <w:rPr>
          <w:rFonts w:ascii="Times New Roman" w:hAnsi="Times New Roman" w:cs="Times New Roman"/>
          <w:color w:val="000000" w:themeColor="text1"/>
          <w:sz w:val="18"/>
          <w:szCs w:val="18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Уникаль-ный номер реест-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ровой записи 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(по справочникам)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(по справочникам)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Показатель объема государственной услуги 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Значение 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показателя объема государственной услуги 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Размер платы (цена, тариф)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наименование показателя 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единица измерения 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2024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год (очеред-ной финан-совый год) 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год (1-й год планово-го периода) 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год (2-й год планово-го периода) 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 год (очеред-ной финан-совый год) 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год (1-й год планово-го периода) 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6 год (2-й год планово-го периода) 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в процентах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в абсолютных показателях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Содержание1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Содержание 2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Содержание 3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Условия (формы) оказания 1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Условия (формы) оказания 2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наиме-нование 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код по </w:t>
            </w:r>
            <w:hyperlink r:id="rId16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 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 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3 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 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5 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6 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7 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 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9 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 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11 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12 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13 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14 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15 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16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17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852101О.99.0.ББ29БЯ68000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11.01.08 Оператор связи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человек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792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120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120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120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852101О.99.0.ББ29БА32000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08.01.17 Электромонтажник-наладчик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человек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792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852100О.99.0.БО83АЯ36000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е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08.01.31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Электромонтажник электрических сетей и электрооборудования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человек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792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72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72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72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</w:tbl>
    <w:p>
      <w:pPr>
        <w:pStyle w:val="953"/>
        <w:jc w:val="center"/>
        <w:rPr>
          <w:rFonts w:ascii="Times New Roman" w:hAnsi="Times New Roman" w:cs="Times New Roman"/>
          <w:color w:val="000000" w:themeColor="text1"/>
          <w:sz w:val="18"/>
          <w:szCs w:val="18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  <w:r>
        <w:rPr>
          <w:rFonts w:ascii="Times New Roman" w:hAnsi="Times New Roman" w:cs="Times New Roman"/>
          <w:color w:val="000000" w:themeColor="text1"/>
          <w:sz w:val="18"/>
          <w:szCs w:val="18"/>
        </w:rPr>
      </w:r>
    </w:p>
    <w:p>
      <w:pPr>
        <w:pStyle w:val="953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661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»; </w:t>
            </w:r>
            <w:r/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rFonts w:ascii="Times New Roman" w:hAnsi="Times New Roman" w:cs="Times New Roman"/>
              </w:rPr>
              <w:t xml:space="preserve">Приказ Министерства просвещен</w:t>
            </w:r>
            <w:r>
              <w:rPr>
                <w:rFonts w:ascii="Times New Roman" w:hAnsi="Times New Roman" w:cs="Times New Roman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</w:t>
            </w:r>
            <w:r>
              <w:rPr>
                <w:rFonts w:ascii="Times New Roman" w:hAnsi="Times New Roman" w:cs="Times New Roman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</w:rPr>
              <w:t xml:space="preserve">специальностей среднего профессионального образования».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59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59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59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59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59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59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/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pStyle w:val="953"/>
        <w:jc w:val="center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</w:p>
    <w:p>
      <w:pPr>
        <w:pStyle w:val="953"/>
        <w:jc w:val="center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</w:p>
    <w:p>
      <w:pPr>
        <w:pStyle w:val="952"/>
        <w:numPr>
          <w:ilvl w:val="0"/>
          <w:numId w:val="16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</w:p>
    <w:p>
      <w:pPr>
        <w:pStyle w:val="953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(контроля за выполнением)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3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>
        <w:rPr>
          <w:rFonts w:ascii="Times New Roman" w:hAnsi="Times New Roman" w:eastAsia="Calibri" w:cs="Times New Roman"/>
          <w:color w:val="000000" w:themeColor="text1"/>
        </w:rPr>
      </w:r>
      <w:r>
        <w:rPr>
          <w:rFonts w:ascii="Times New Roman" w:hAnsi="Times New Roman" w:eastAsia="Calibri" w:cs="Times New Roman"/>
          <w:color w:val="000000" w:themeColor="text1"/>
        </w:rPr>
      </w:r>
    </w:p>
    <w:p>
      <w:pPr>
        <w:pStyle w:val="953"/>
        <w:spacing w:line="36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53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контроля за выполнением государственного задания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tbl>
      <w:tblPr>
        <w:tblW w:w="0" w:type="auto"/>
        <w:tblInd w:w="6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  <w:t xml:space="preserve"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  <w:t xml:space="preserve">Ежеквартально, до 10 числа месяца, следующего за отчетным кварталом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  <w:highlight w:val="non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  <w:t xml:space="preserve">Министерство образования Новосибирской области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</w:p>
        </w:tc>
      </w:tr>
    </w:tbl>
    <w:p>
      <w:pPr>
        <w:pStyle w:val="953"/>
        <w:spacing w:line="480" w:lineRule="auto"/>
        <w:rPr>
          <w:color w:val="000000" w:themeColor="text1"/>
          <w:sz w:val="18"/>
          <w:szCs w:val="18"/>
        </w:rPr>
      </w:pPr>
      <w:r>
        <w:rPr>
          <w:color w:val="000000" w:themeColor="text1"/>
          <w:lang w:val="en-US"/>
        </w:rPr>
      </w:r>
      <w:r>
        <w:rPr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</w:p>
    <w:p>
      <w:pPr>
        <w:pStyle w:val="953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</w:t>
      </w:r>
      <w:r>
        <w:rPr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4.1. Периодичность  представления  отчетов  о  выполнении государственного задания: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53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53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3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3"/>
        <w:ind w:left="0" w:firstLine="0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за отчётным, по итогам года - до 20 января года,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</w:p>
    <w:p>
      <w:pPr>
        <w:pStyle w:val="953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  <w:t xml:space="preserve">- представление</w:t>
      </w:r>
      <w:r>
        <w:rPr>
          <w:rFonts w:ascii="Times New Roman" w:hAnsi="Times New Roman" w:cs="Times New Roman"/>
          <w:sz w:val="22"/>
          <w:szCs w:val="22"/>
        </w:rPr>
        <w:t xml:space="preserve"> предварительного отчета о выполнении государственного задания - </w:t>
      </w:r>
      <w:r>
        <w:rPr>
          <w:rFonts w:ascii="Times New Roman" w:hAnsi="Times New Roman" w:cs="Times New Roman"/>
          <w:sz w:val="22"/>
          <w:szCs w:val="22"/>
        </w:rPr>
        <w:t xml:space="preserve">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3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3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3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3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3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3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sectPr>
      <w:headerReference w:type="default" r:id="rId11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1"/>
      <w:docPartObj>
        <w:docPartGallery w:val="Page Numbers (Bottom of Page)"/>
        <w:docPartUnique w:val="true"/>
      </w:docPartObj>
      <w:rPr/>
    </w:sdtPr>
    <w:sdtContent>
      <w:p>
        <w:pPr>
          <w:pStyle w:val="95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14</w:t>
        </w:r>
        <w:r>
          <w:fldChar w:fldCharType="end"/>
        </w:r>
        <w:r/>
      </w:p>
    </w:sdtContent>
  </w:sdt>
  <w:p>
    <w:pPr>
      <w:pStyle w:val="956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0"/>
      <w:docPartObj>
        <w:docPartGallery w:val="Page Numbers (Bottom of Page)"/>
        <w:docPartUnique w:val="true"/>
      </w:docPartObj>
      <w:rPr/>
    </w:sdtPr>
    <w:sdtContent>
      <w:p>
        <w:pPr>
          <w:pStyle w:val="95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9</w:t>
        </w:r>
        <w:r>
          <w:fldChar w:fldCharType="end"/>
        </w:r>
        <w:r/>
      </w:p>
    </w:sdtContent>
  </w:sdt>
  <w:p>
    <w:pPr>
      <w:pStyle w:val="956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4"/>
      <w:jc w:val="center"/>
    </w:pPr>
    <w:r/>
    <w:r/>
  </w:p>
  <w:p>
    <w:pPr>
      <w:pStyle w:val="95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954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4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72">
    <w:name w:val="Heading 1"/>
    <w:basedOn w:val="945"/>
    <w:next w:val="945"/>
    <w:link w:val="77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73">
    <w:name w:val="Heading 1 Char"/>
    <w:basedOn w:val="946"/>
    <w:link w:val="772"/>
    <w:uiPriority w:val="9"/>
    <w:rPr>
      <w:rFonts w:ascii="Arial" w:hAnsi="Arial" w:eastAsia="Arial" w:cs="Arial"/>
      <w:sz w:val="40"/>
      <w:szCs w:val="40"/>
    </w:rPr>
  </w:style>
  <w:style w:type="paragraph" w:styleId="774">
    <w:name w:val="Heading 2"/>
    <w:basedOn w:val="945"/>
    <w:next w:val="945"/>
    <w:link w:val="77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75">
    <w:name w:val="Heading 2 Char"/>
    <w:basedOn w:val="946"/>
    <w:link w:val="774"/>
    <w:uiPriority w:val="9"/>
    <w:rPr>
      <w:rFonts w:ascii="Arial" w:hAnsi="Arial" w:eastAsia="Arial" w:cs="Arial"/>
      <w:sz w:val="34"/>
    </w:rPr>
  </w:style>
  <w:style w:type="paragraph" w:styleId="776">
    <w:name w:val="Heading 3"/>
    <w:basedOn w:val="945"/>
    <w:next w:val="945"/>
    <w:link w:val="77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77">
    <w:name w:val="Heading 3 Char"/>
    <w:basedOn w:val="946"/>
    <w:link w:val="776"/>
    <w:uiPriority w:val="9"/>
    <w:rPr>
      <w:rFonts w:ascii="Arial" w:hAnsi="Arial" w:eastAsia="Arial" w:cs="Arial"/>
      <w:sz w:val="30"/>
      <w:szCs w:val="30"/>
    </w:rPr>
  </w:style>
  <w:style w:type="paragraph" w:styleId="778">
    <w:name w:val="Heading 4"/>
    <w:basedOn w:val="945"/>
    <w:next w:val="945"/>
    <w:link w:val="77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79">
    <w:name w:val="Heading 4 Char"/>
    <w:basedOn w:val="946"/>
    <w:link w:val="778"/>
    <w:uiPriority w:val="9"/>
    <w:rPr>
      <w:rFonts w:ascii="Arial" w:hAnsi="Arial" w:eastAsia="Arial" w:cs="Arial"/>
      <w:b/>
      <w:bCs/>
      <w:sz w:val="26"/>
      <w:szCs w:val="26"/>
    </w:rPr>
  </w:style>
  <w:style w:type="paragraph" w:styleId="780">
    <w:name w:val="Heading 5"/>
    <w:basedOn w:val="945"/>
    <w:next w:val="945"/>
    <w:link w:val="78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1">
    <w:name w:val="Heading 5 Char"/>
    <w:basedOn w:val="946"/>
    <w:link w:val="780"/>
    <w:uiPriority w:val="9"/>
    <w:rPr>
      <w:rFonts w:ascii="Arial" w:hAnsi="Arial" w:eastAsia="Arial" w:cs="Arial"/>
      <w:b/>
      <w:bCs/>
      <w:sz w:val="24"/>
      <w:szCs w:val="24"/>
    </w:rPr>
  </w:style>
  <w:style w:type="paragraph" w:styleId="782">
    <w:name w:val="Heading 6"/>
    <w:basedOn w:val="945"/>
    <w:next w:val="945"/>
    <w:link w:val="78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3">
    <w:name w:val="Heading 6 Char"/>
    <w:basedOn w:val="946"/>
    <w:link w:val="782"/>
    <w:uiPriority w:val="9"/>
    <w:rPr>
      <w:rFonts w:ascii="Arial" w:hAnsi="Arial" w:eastAsia="Arial" w:cs="Arial"/>
      <w:b/>
      <w:bCs/>
      <w:sz w:val="22"/>
      <w:szCs w:val="22"/>
    </w:rPr>
  </w:style>
  <w:style w:type="paragraph" w:styleId="784">
    <w:name w:val="Heading 7"/>
    <w:basedOn w:val="945"/>
    <w:next w:val="945"/>
    <w:link w:val="78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5">
    <w:name w:val="Heading 7 Char"/>
    <w:basedOn w:val="946"/>
    <w:link w:val="78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6">
    <w:name w:val="Heading 8"/>
    <w:basedOn w:val="945"/>
    <w:next w:val="945"/>
    <w:link w:val="78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87">
    <w:name w:val="Heading 8 Char"/>
    <w:basedOn w:val="946"/>
    <w:link w:val="786"/>
    <w:uiPriority w:val="9"/>
    <w:rPr>
      <w:rFonts w:ascii="Arial" w:hAnsi="Arial" w:eastAsia="Arial" w:cs="Arial"/>
      <w:i/>
      <w:iCs/>
      <w:sz w:val="22"/>
      <w:szCs w:val="22"/>
    </w:rPr>
  </w:style>
  <w:style w:type="paragraph" w:styleId="788">
    <w:name w:val="Heading 9"/>
    <w:basedOn w:val="945"/>
    <w:next w:val="945"/>
    <w:link w:val="78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9">
    <w:name w:val="Heading 9 Char"/>
    <w:basedOn w:val="946"/>
    <w:link w:val="788"/>
    <w:uiPriority w:val="9"/>
    <w:rPr>
      <w:rFonts w:ascii="Arial" w:hAnsi="Arial" w:eastAsia="Arial" w:cs="Arial"/>
      <w:i/>
      <w:iCs/>
      <w:sz w:val="21"/>
      <w:szCs w:val="21"/>
    </w:rPr>
  </w:style>
  <w:style w:type="paragraph" w:styleId="790">
    <w:name w:val="No Spacing"/>
    <w:uiPriority w:val="1"/>
    <w:qFormat/>
    <w:pPr>
      <w:spacing w:before="0" w:after="0" w:line="240" w:lineRule="auto"/>
    </w:pPr>
  </w:style>
  <w:style w:type="paragraph" w:styleId="791">
    <w:name w:val="Title"/>
    <w:basedOn w:val="945"/>
    <w:next w:val="945"/>
    <w:link w:val="79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92">
    <w:name w:val="Title Char"/>
    <w:basedOn w:val="946"/>
    <w:link w:val="791"/>
    <w:uiPriority w:val="10"/>
    <w:rPr>
      <w:sz w:val="48"/>
      <w:szCs w:val="48"/>
    </w:rPr>
  </w:style>
  <w:style w:type="paragraph" w:styleId="793">
    <w:name w:val="Subtitle"/>
    <w:basedOn w:val="945"/>
    <w:next w:val="945"/>
    <w:link w:val="794"/>
    <w:uiPriority w:val="11"/>
    <w:qFormat/>
    <w:pPr>
      <w:spacing w:before="200" w:after="200"/>
    </w:pPr>
    <w:rPr>
      <w:sz w:val="24"/>
      <w:szCs w:val="24"/>
    </w:rPr>
  </w:style>
  <w:style w:type="character" w:styleId="794">
    <w:name w:val="Subtitle Char"/>
    <w:basedOn w:val="946"/>
    <w:link w:val="793"/>
    <w:uiPriority w:val="11"/>
    <w:rPr>
      <w:sz w:val="24"/>
      <w:szCs w:val="24"/>
    </w:rPr>
  </w:style>
  <w:style w:type="paragraph" w:styleId="795">
    <w:name w:val="Quote"/>
    <w:basedOn w:val="945"/>
    <w:next w:val="945"/>
    <w:link w:val="796"/>
    <w:uiPriority w:val="29"/>
    <w:qFormat/>
    <w:pPr>
      <w:ind w:left="720" w:right="720"/>
    </w:pPr>
    <w:rPr>
      <w:i/>
    </w:rPr>
  </w:style>
  <w:style w:type="character" w:styleId="796">
    <w:name w:val="Quote Char"/>
    <w:link w:val="795"/>
    <w:uiPriority w:val="29"/>
    <w:rPr>
      <w:i/>
    </w:rPr>
  </w:style>
  <w:style w:type="paragraph" w:styleId="797">
    <w:name w:val="Intense Quote"/>
    <w:basedOn w:val="945"/>
    <w:next w:val="945"/>
    <w:link w:val="79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8">
    <w:name w:val="Intense Quote Char"/>
    <w:link w:val="797"/>
    <w:uiPriority w:val="30"/>
    <w:rPr>
      <w:i/>
    </w:rPr>
  </w:style>
  <w:style w:type="character" w:styleId="799">
    <w:name w:val="Header Char"/>
    <w:basedOn w:val="946"/>
    <w:link w:val="954"/>
    <w:uiPriority w:val="99"/>
  </w:style>
  <w:style w:type="character" w:styleId="800">
    <w:name w:val="Footer Char"/>
    <w:basedOn w:val="946"/>
    <w:link w:val="956"/>
    <w:uiPriority w:val="99"/>
  </w:style>
  <w:style w:type="paragraph" w:styleId="801">
    <w:name w:val="Caption"/>
    <w:basedOn w:val="945"/>
    <w:next w:val="94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2">
    <w:name w:val="Caption Char"/>
    <w:basedOn w:val="801"/>
    <w:link w:val="956"/>
    <w:uiPriority w:val="99"/>
  </w:style>
  <w:style w:type="table" w:styleId="803">
    <w:name w:val="Table Grid Light"/>
    <w:basedOn w:val="94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4">
    <w:name w:val="Plain Table 1"/>
    <w:basedOn w:val="94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5">
    <w:name w:val="Plain Table 2"/>
    <w:basedOn w:val="94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6">
    <w:name w:val="Plain Table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7">
    <w:name w:val="Plain Table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Plain Table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9">
    <w:name w:val="Grid Table 1 Light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Grid Table 1 Light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Grid Table 1 Light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Grid Table 1 Light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Grid Table 1 Light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Grid Table 1 Light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Grid Table 1 Light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Grid Table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2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2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2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2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2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2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3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3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3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3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3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3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4"/>
    <w:basedOn w:val="9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1">
    <w:name w:val="Grid Table 4 - Accent 1"/>
    <w:basedOn w:val="9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32">
    <w:name w:val="Grid Table 4 - Accent 2"/>
    <w:basedOn w:val="9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3">
    <w:name w:val="Grid Table 4 - Accent 3"/>
    <w:basedOn w:val="9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4">
    <w:name w:val="Grid Table 4 - Accent 4"/>
    <w:basedOn w:val="9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5">
    <w:name w:val="Grid Table 4 - Accent 5"/>
    <w:basedOn w:val="9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36">
    <w:name w:val="Grid Table 4 - Accent 6"/>
    <w:basedOn w:val="9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7">
    <w:name w:val="Grid Table 5 Dark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8">
    <w:name w:val="Grid Table 5 Dark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39">
    <w:name w:val="Grid Table 5 Dark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0">
    <w:name w:val="Grid Table 5 Dark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41">
    <w:name w:val="Grid Table 5 Dark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42">
    <w:name w:val="Grid Table 5 Dark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43">
    <w:name w:val="Grid Table 5 Dark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44">
    <w:name w:val="Grid Table 6 Colorful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5">
    <w:name w:val="Grid Table 6 Colorful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46">
    <w:name w:val="Grid Table 6 Colorful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47">
    <w:name w:val="Grid Table 6 Colorful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48">
    <w:name w:val="Grid Table 6 Colorful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49">
    <w:name w:val="Grid Table 6 Colorful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0">
    <w:name w:val="Grid Table 6 Colorful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1">
    <w:name w:val="Grid Table 7 Colorful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Grid Table 7 Colorful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Grid Table 7 Colorful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Grid Table 7 Colorful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Grid Table 7 Colorful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Grid Table 7 Colorful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Grid Table 7 Colorful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List Table 1 Light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List Table 1 Light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List Table 1 Light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List Table 1 Light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List Table 1 Light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List Table 1 Light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List Table 1 Light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List Table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66">
    <w:name w:val="List Table 2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67">
    <w:name w:val="List Table 2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68">
    <w:name w:val="List Table 2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69">
    <w:name w:val="List Table 2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70">
    <w:name w:val="List Table 2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71">
    <w:name w:val="List Table 2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72">
    <w:name w:val="List Table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3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3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3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3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3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3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4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4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4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4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4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4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5 Dark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7">
    <w:name w:val="List Table 5 Dark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8">
    <w:name w:val="List Table 5 Dark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9">
    <w:name w:val="List Table 5 Dark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0">
    <w:name w:val="List Table 5 Dark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1">
    <w:name w:val="List Table 5 Dark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2">
    <w:name w:val="List Table 5 Dark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3">
    <w:name w:val="List Table 6 Colorful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4">
    <w:name w:val="List Table 6 Colorful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5">
    <w:name w:val="List Table 6 Colorful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96">
    <w:name w:val="List Table 6 Colorful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97">
    <w:name w:val="List Table 6 Colorful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98">
    <w:name w:val="List Table 6 Colorful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99">
    <w:name w:val="List Table 6 Colorful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00">
    <w:name w:val="List Table 7 Colorful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01">
    <w:name w:val="List Table 7 Colorful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02">
    <w:name w:val="List Table 7 Colorful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03">
    <w:name w:val="List Table 7 Colorful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04">
    <w:name w:val="List Table 7 Colorful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05">
    <w:name w:val="List Table 7 Colorful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06">
    <w:name w:val="List Table 7 Colorful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07">
    <w:name w:val="Lined - Accent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8">
    <w:name w:val="Lined - Accent 1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09">
    <w:name w:val="Lined - Accent 2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0">
    <w:name w:val="Lined - Accent 3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11">
    <w:name w:val="Lined - Accent 4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12">
    <w:name w:val="Lined - Accent 5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13">
    <w:name w:val="Lined - Accent 6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4">
    <w:name w:val="Bordered &amp; Lined - Accent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5">
    <w:name w:val="Bordered &amp; Lined - Accent 1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16">
    <w:name w:val="Bordered &amp; Lined - Accent 2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7">
    <w:name w:val="Bordered &amp; Lined - Accent 3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18">
    <w:name w:val="Bordered &amp; Lined - Accent 4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19">
    <w:name w:val="Bordered &amp; Lined - Accent 5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20">
    <w:name w:val="Bordered &amp; Lined - Accent 6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21">
    <w:name w:val="Bordered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22">
    <w:name w:val="Bordered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3">
    <w:name w:val="Bordered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4">
    <w:name w:val="Bordered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5">
    <w:name w:val="Bordered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26">
    <w:name w:val="Bordered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27">
    <w:name w:val="Bordered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28">
    <w:name w:val="footnote text"/>
    <w:basedOn w:val="945"/>
    <w:link w:val="929"/>
    <w:uiPriority w:val="99"/>
    <w:semiHidden/>
    <w:unhideWhenUsed/>
    <w:pPr>
      <w:spacing w:after="40" w:line="240" w:lineRule="auto"/>
    </w:pPr>
    <w:rPr>
      <w:sz w:val="18"/>
    </w:rPr>
  </w:style>
  <w:style w:type="character" w:styleId="929">
    <w:name w:val="Footnote Text Char"/>
    <w:link w:val="928"/>
    <w:uiPriority w:val="99"/>
    <w:rPr>
      <w:sz w:val="18"/>
    </w:rPr>
  </w:style>
  <w:style w:type="character" w:styleId="930">
    <w:name w:val="footnote reference"/>
    <w:basedOn w:val="946"/>
    <w:uiPriority w:val="99"/>
    <w:unhideWhenUsed/>
    <w:rPr>
      <w:vertAlign w:val="superscript"/>
    </w:rPr>
  </w:style>
  <w:style w:type="paragraph" w:styleId="931">
    <w:name w:val="endnote text"/>
    <w:basedOn w:val="945"/>
    <w:link w:val="932"/>
    <w:uiPriority w:val="99"/>
    <w:semiHidden/>
    <w:unhideWhenUsed/>
    <w:pPr>
      <w:spacing w:after="0" w:line="240" w:lineRule="auto"/>
    </w:pPr>
    <w:rPr>
      <w:sz w:val="20"/>
    </w:rPr>
  </w:style>
  <w:style w:type="character" w:styleId="932">
    <w:name w:val="Endnote Text Char"/>
    <w:link w:val="931"/>
    <w:uiPriority w:val="99"/>
    <w:rPr>
      <w:sz w:val="20"/>
    </w:rPr>
  </w:style>
  <w:style w:type="character" w:styleId="933">
    <w:name w:val="endnote reference"/>
    <w:basedOn w:val="946"/>
    <w:uiPriority w:val="99"/>
    <w:semiHidden/>
    <w:unhideWhenUsed/>
    <w:rPr>
      <w:vertAlign w:val="superscript"/>
    </w:rPr>
  </w:style>
  <w:style w:type="paragraph" w:styleId="934">
    <w:name w:val="toc 1"/>
    <w:basedOn w:val="945"/>
    <w:next w:val="945"/>
    <w:uiPriority w:val="39"/>
    <w:unhideWhenUsed/>
    <w:pPr>
      <w:ind w:left="0" w:right="0" w:firstLine="0"/>
      <w:spacing w:after="57"/>
    </w:pPr>
  </w:style>
  <w:style w:type="paragraph" w:styleId="935">
    <w:name w:val="toc 2"/>
    <w:basedOn w:val="945"/>
    <w:next w:val="945"/>
    <w:uiPriority w:val="39"/>
    <w:unhideWhenUsed/>
    <w:pPr>
      <w:ind w:left="283" w:right="0" w:firstLine="0"/>
      <w:spacing w:after="57"/>
    </w:pPr>
  </w:style>
  <w:style w:type="paragraph" w:styleId="936">
    <w:name w:val="toc 3"/>
    <w:basedOn w:val="945"/>
    <w:next w:val="945"/>
    <w:uiPriority w:val="39"/>
    <w:unhideWhenUsed/>
    <w:pPr>
      <w:ind w:left="567" w:right="0" w:firstLine="0"/>
      <w:spacing w:after="57"/>
    </w:pPr>
  </w:style>
  <w:style w:type="paragraph" w:styleId="937">
    <w:name w:val="toc 4"/>
    <w:basedOn w:val="945"/>
    <w:next w:val="945"/>
    <w:uiPriority w:val="39"/>
    <w:unhideWhenUsed/>
    <w:pPr>
      <w:ind w:left="850" w:right="0" w:firstLine="0"/>
      <w:spacing w:after="57"/>
    </w:pPr>
  </w:style>
  <w:style w:type="paragraph" w:styleId="938">
    <w:name w:val="toc 5"/>
    <w:basedOn w:val="945"/>
    <w:next w:val="945"/>
    <w:uiPriority w:val="39"/>
    <w:unhideWhenUsed/>
    <w:pPr>
      <w:ind w:left="1134" w:right="0" w:firstLine="0"/>
      <w:spacing w:after="57"/>
    </w:pPr>
  </w:style>
  <w:style w:type="paragraph" w:styleId="939">
    <w:name w:val="toc 6"/>
    <w:basedOn w:val="945"/>
    <w:next w:val="945"/>
    <w:uiPriority w:val="39"/>
    <w:unhideWhenUsed/>
    <w:pPr>
      <w:ind w:left="1417" w:right="0" w:firstLine="0"/>
      <w:spacing w:after="57"/>
    </w:pPr>
  </w:style>
  <w:style w:type="paragraph" w:styleId="940">
    <w:name w:val="toc 7"/>
    <w:basedOn w:val="945"/>
    <w:next w:val="945"/>
    <w:uiPriority w:val="39"/>
    <w:unhideWhenUsed/>
    <w:pPr>
      <w:ind w:left="1701" w:right="0" w:firstLine="0"/>
      <w:spacing w:after="57"/>
    </w:pPr>
  </w:style>
  <w:style w:type="paragraph" w:styleId="941">
    <w:name w:val="toc 8"/>
    <w:basedOn w:val="945"/>
    <w:next w:val="945"/>
    <w:uiPriority w:val="39"/>
    <w:unhideWhenUsed/>
    <w:pPr>
      <w:ind w:left="1984" w:right="0" w:firstLine="0"/>
      <w:spacing w:after="57"/>
    </w:pPr>
  </w:style>
  <w:style w:type="paragraph" w:styleId="942">
    <w:name w:val="toc 9"/>
    <w:basedOn w:val="945"/>
    <w:next w:val="945"/>
    <w:uiPriority w:val="39"/>
    <w:unhideWhenUsed/>
    <w:pPr>
      <w:ind w:left="2268" w:right="0" w:firstLine="0"/>
      <w:spacing w:after="57"/>
    </w:pPr>
  </w:style>
  <w:style w:type="paragraph" w:styleId="943">
    <w:name w:val="TOC Heading"/>
    <w:uiPriority w:val="39"/>
    <w:unhideWhenUsed/>
  </w:style>
  <w:style w:type="paragraph" w:styleId="944">
    <w:name w:val="table of figures"/>
    <w:basedOn w:val="945"/>
    <w:next w:val="945"/>
    <w:uiPriority w:val="99"/>
    <w:unhideWhenUsed/>
    <w:pPr>
      <w:spacing w:after="0" w:afterAutospacing="0"/>
    </w:pPr>
  </w:style>
  <w:style w:type="paragraph" w:styleId="945" w:default="1">
    <w:name w:val="Normal"/>
    <w:qFormat/>
  </w:style>
  <w:style w:type="character" w:styleId="946" w:default="1">
    <w:name w:val="Default Paragraph Font"/>
    <w:uiPriority w:val="1"/>
    <w:semiHidden/>
    <w:unhideWhenUsed/>
  </w:style>
  <w:style w:type="table" w:styleId="94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48" w:default="1">
    <w:name w:val="No List"/>
    <w:uiPriority w:val="99"/>
    <w:semiHidden/>
    <w:unhideWhenUsed/>
  </w:style>
  <w:style w:type="character" w:styleId="949">
    <w:name w:val="Hyperlink"/>
    <w:basedOn w:val="946"/>
    <w:uiPriority w:val="99"/>
    <w:unhideWhenUsed/>
    <w:rPr>
      <w:color w:val="0000ff" w:themeColor="hyperlink"/>
      <w:u w:val="single"/>
    </w:rPr>
  </w:style>
  <w:style w:type="paragraph" w:styleId="950">
    <w:name w:val="Balloon Text"/>
    <w:basedOn w:val="945"/>
    <w:link w:val="951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51" w:customStyle="1">
    <w:name w:val="Текст выноски Знак"/>
    <w:basedOn w:val="946"/>
    <w:link w:val="950"/>
    <w:uiPriority w:val="99"/>
    <w:semiHidden/>
    <w:rPr>
      <w:rFonts w:ascii="Tahoma" w:hAnsi="Tahoma" w:cs="Tahoma"/>
      <w:sz w:val="16"/>
      <w:szCs w:val="16"/>
    </w:rPr>
  </w:style>
  <w:style w:type="paragraph" w:styleId="952">
    <w:name w:val="List Paragraph"/>
    <w:basedOn w:val="945"/>
    <w:uiPriority w:val="34"/>
    <w:qFormat/>
    <w:pPr>
      <w:contextualSpacing/>
      <w:ind w:left="720"/>
    </w:pPr>
  </w:style>
  <w:style w:type="paragraph" w:styleId="953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54">
    <w:name w:val="Header"/>
    <w:basedOn w:val="945"/>
    <w:link w:val="95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5" w:customStyle="1">
    <w:name w:val="Верхний колонтитул Знак"/>
    <w:basedOn w:val="946"/>
    <w:link w:val="954"/>
    <w:uiPriority w:val="99"/>
  </w:style>
  <w:style w:type="paragraph" w:styleId="956">
    <w:name w:val="Footer"/>
    <w:basedOn w:val="945"/>
    <w:link w:val="95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7" w:customStyle="1">
    <w:name w:val="Нижний колонтитул Знак"/>
    <w:basedOn w:val="946"/>
    <w:link w:val="956"/>
    <w:uiPriority w:val="99"/>
  </w:style>
  <w:style w:type="table" w:styleId="958">
    <w:name w:val="Table Grid"/>
    <w:basedOn w:val="947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59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customXml" Target="../customXml/item1.xml" /><Relationship Id="rId15" Type="http://schemas.openxmlformats.org/officeDocument/2006/relationships/hyperlink" Target="consultantplus://offline/ref=DC41E2772540CE89436B920E86BEF4F9345B73C5B114AE3A8765A72052AFVDF" TargetMode="External"/><Relationship Id="rId16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012983-FF9B-4D8F-B241-7E3ABC099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Р7-Офис/7.4.0.341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28</cp:revision>
  <dcterms:created xsi:type="dcterms:W3CDTF">2019-12-24T12:45:00Z</dcterms:created>
  <dcterms:modified xsi:type="dcterms:W3CDTF">2023-12-27T02:56:58Z</dcterms:modified>
</cp:coreProperties>
</file>